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02632B" w14:textId="77777777" w:rsidR="00471F1B" w:rsidRDefault="00471F1B" w:rsidP="007A004F">
      <w:pPr>
        <w:jc w:val="both"/>
      </w:pPr>
    </w:p>
    <w:p w14:paraId="3B8517BB" w14:textId="3A523207" w:rsidR="0099578E" w:rsidRDefault="00536EEC" w:rsidP="007A004F">
      <w:pPr>
        <w:jc w:val="both"/>
      </w:pPr>
      <w:r>
        <w:t>Appreciating Continuing Care Retirement</w:t>
      </w:r>
      <w:r w:rsidR="00440B8A">
        <w:t xml:space="preserve"> Community (CCRC)</w:t>
      </w:r>
      <w:r w:rsidR="00C671AE">
        <w:t xml:space="preserve"> employees</w:t>
      </w:r>
      <w:r w:rsidR="00440B8A">
        <w:t xml:space="preserve"> is often demonstrated </w:t>
      </w:r>
      <w:r w:rsidR="00C8187A">
        <w:t>during the annual holiday season</w:t>
      </w:r>
      <w:r w:rsidR="00887D53">
        <w:t xml:space="preserve">, with </w:t>
      </w:r>
      <w:r w:rsidR="00C92B76">
        <w:t>gratuities</w:t>
      </w:r>
      <w:r w:rsidR="00DF4D08">
        <w:t xml:space="preserve"> </w:t>
      </w:r>
      <w:r w:rsidR="00887D53">
        <w:t>funded by voluntary donations from residents to a Resident Association (RA)-</w:t>
      </w:r>
      <w:r w:rsidR="00CE1000">
        <w:t xml:space="preserve"> controlled employee appreciation fund. </w:t>
      </w:r>
      <w:r w:rsidR="00E17CE6">
        <w:t xml:space="preserve">The </w:t>
      </w:r>
      <w:r w:rsidR="00B213AF">
        <w:t xml:space="preserve">possible </w:t>
      </w:r>
      <w:r w:rsidR="00887D53">
        <w:t>need to tax and report these distributions to governmental agencies occasionally concerns residents, prompting</w:t>
      </w:r>
      <w:r w:rsidR="000E21A3">
        <w:t xml:space="preserve"> this </w:t>
      </w:r>
      <w:r w:rsidR="00DF4016">
        <w:t>commentary.</w:t>
      </w:r>
      <w:r w:rsidR="004172E8">
        <w:t xml:space="preserve"> In my opinion, if handled in accordance with the information contained herein</w:t>
      </w:r>
      <w:r w:rsidR="00887D53">
        <w:t>,</w:t>
      </w:r>
      <w:r w:rsidR="004172E8">
        <w:t xml:space="preserve"> there is no need for concern</w:t>
      </w:r>
      <w:r w:rsidR="0088285E">
        <w:t>; taxation or reporting</w:t>
      </w:r>
      <w:r w:rsidR="004172E8">
        <w:t>.</w:t>
      </w:r>
    </w:p>
    <w:p w14:paraId="1A8DC50A" w14:textId="16A5A56B" w:rsidR="00E97D80" w:rsidRDefault="000F6C69" w:rsidP="00A82880">
      <w:pPr>
        <w:jc w:val="both"/>
      </w:pPr>
      <w:r w:rsidRPr="000F6C69">
        <w:rPr>
          <w:b/>
          <w:bCs/>
        </w:rPr>
        <w:t>Compensation is taxable.</w:t>
      </w:r>
      <w:r>
        <w:t xml:space="preserve"> </w:t>
      </w:r>
      <w:r w:rsidR="00DF4D08">
        <w:t>Compensation</w:t>
      </w:r>
      <w:r w:rsidR="00D97AD3">
        <w:t xml:space="preserve"> </w:t>
      </w:r>
      <w:r w:rsidR="003D0DF8">
        <w:t>paid to a</w:t>
      </w:r>
      <w:r w:rsidR="00BE0EE3">
        <w:t xml:space="preserve">n </w:t>
      </w:r>
      <w:r w:rsidR="003D0DF8">
        <w:t>employee is subject to taxation</w:t>
      </w:r>
      <w:r w:rsidR="00CC511D">
        <w:t xml:space="preserve">, </w:t>
      </w:r>
      <w:r w:rsidR="00D97AD3">
        <w:t>no matter how derived (salary, wages, commissions,</w:t>
      </w:r>
      <w:r w:rsidR="00B2323E">
        <w:t xml:space="preserve"> bonuses, incentives, tips</w:t>
      </w:r>
      <w:r w:rsidR="00A02298">
        <w:t>,</w:t>
      </w:r>
      <w:r w:rsidR="00A32A41">
        <w:t xml:space="preserve"> gifts,</w:t>
      </w:r>
      <w:r w:rsidR="00A02298">
        <w:t xml:space="preserve"> etc</w:t>
      </w:r>
      <w:r w:rsidR="0038416F">
        <w:t>.</w:t>
      </w:r>
      <w:r w:rsidR="00A02298">
        <w:t>)</w:t>
      </w:r>
      <w:r w:rsidR="0038416F">
        <w:t>.</w:t>
      </w:r>
      <w:r w:rsidR="00A32A41">
        <w:t xml:space="preserve"> </w:t>
      </w:r>
      <w:r w:rsidR="006A6B71">
        <w:t>D</w:t>
      </w:r>
      <w:r w:rsidR="007D3316">
        <w:t xml:space="preserve">ifferent </w:t>
      </w:r>
      <w:r w:rsidR="00256D51">
        <w:t xml:space="preserve">types of </w:t>
      </w:r>
      <w:r w:rsidR="007D3316">
        <w:t>taxes</w:t>
      </w:r>
      <w:r w:rsidR="0025124C">
        <w:t xml:space="preserve"> may apply</w:t>
      </w:r>
      <w:r w:rsidR="00E17903">
        <w:t xml:space="preserve"> when an employer </w:t>
      </w:r>
      <w:r w:rsidR="001678BF">
        <w:t xml:space="preserve">is </w:t>
      </w:r>
      <w:r w:rsidR="003C24FD">
        <w:t xml:space="preserve">the controlling </w:t>
      </w:r>
      <w:r w:rsidR="001678BF">
        <w:t>party</w:t>
      </w:r>
      <w:r w:rsidR="00270CDA">
        <w:t>:</w:t>
      </w:r>
      <w:r w:rsidR="002E54EA">
        <w:t xml:space="preserve"> </w:t>
      </w:r>
      <w:r w:rsidR="00BF1A7A">
        <w:t>(</w:t>
      </w:r>
      <w:r w:rsidR="00063750">
        <w:t>1</w:t>
      </w:r>
      <w:r w:rsidR="006F7F6E">
        <w:t>)</w:t>
      </w:r>
      <w:r w:rsidR="00BF1A7A">
        <w:t xml:space="preserve"> </w:t>
      </w:r>
      <w:r w:rsidR="002F5356">
        <w:t>payroll</w:t>
      </w:r>
      <w:r w:rsidR="0091239F">
        <w:t xml:space="preserve"> taxes </w:t>
      </w:r>
      <w:r w:rsidR="00457C49">
        <w:t xml:space="preserve">to </w:t>
      </w:r>
      <w:r w:rsidR="0019385D">
        <w:t>FICA</w:t>
      </w:r>
      <w:r w:rsidR="00B93312">
        <w:t>’s</w:t>
      </w:r>
      <w:r w:rsidR="0019385D">
        <w:t xml:space="preserve"> three </w:t>
      </w:r>
      <w:r w:rsidR="00110931">
        <w:t>funds</w:t>
      </w:r>
      <w:r w:rsidR="00090EC4">
        <w:t>: Social Security</w:t>
      </w:r>
      <w:r w:rsidR="002E54EA">
        <w:t xml:space="preserve">, </w:t>
      </w:r>
      <w:r w:rsidR="00090EC4">
        <w:t>Medicare</w:t>
      </w:r>
      <w:r w:rsidR="00F258A0">
        <w:t xml:space="preserve">, </w:t>
      </w:r>
      <w:r w:rsidR="006F7F6E">
        <w:t xml:space="preserve">and </w:t>
      </w:r>
      <w:r w:rsidR="006F5B66">
        <w:t>disability</w:t>
      </w:r>
      <w:r w:rsidR="00B93312">
        <w:t>,</w:t>
      </w:r>
      <w:r w:rsidR="00627A99">
        <w:t xml:space="preserve"> (2)</w:t>
      </w:r>
      <w:r w:rsidR="006F5B66">
        <w:t xml:space="preserve"> </w:t>
      </w:r>
      <w:r w:rsidR="004C7714">
        <w:t>IRMAA</w:t>
      </w:r>
      <w:r w:rsidR="00B60537">
        <w:t xml:space="preserve">, </w:t>
      </w:r>
      <w:r w:rsidR="00BF1A7A">
        <w:t>(</w:t>
      </w:r>
      <w:r w:rsidR="00627A99">
        <w:t>3</w:t>
      </w:r>
      <w:r w:rsidR="00BF1A7A">
        <w:t xml:space="preserve">) </w:t>
      </w:r>
      <w:r w:rsidR="00B60537">
        <w:t xml:space="preserve">unemployment tax, </w:t>
      </w:r>
      <w:r w:rsidR="003901BC">
        <w:t xml:space="preserve">and </w:t>
      </w:r>
      <w:r w:rsidR="00BF1A7A">
        <w:t>(</w:t>
      </w:r>
      <w:r w:rsidR="00627A99">
        <w:t>4</w:t>
      </w:r>
      <w:r w:rsidR="00BF1A7A">
        <w:t xml:space="preserve">) </w:t>
      </w:r>
      <w:r w:rsidR="003901BC">
        <w:t xml:space="preserve">income tax. Some of the taxes </w:t>
      </w:r>
      <w:r w:rsidR="00C21F30">
        <w:t xml:space="preserve">due </w:t>
      </w:r>
      <w:r w:rsidR="003901BC">
        <w:t xml:space="preserve">are </w:t>
      </w:r>
      <w:r w:rsidR="00A71A2D">
        <w:t xml:space="preserve">(a) </w:t>
      </w:r>
      <w:r w:rsidR="002A646F">
        <w:t>withheld</w:t>
      </w:r>
      <w:r w:rsidR="00762A0D">
        <w:t xml:space="preserve"> from compensation,</w:t>
      </w:r>
      <w:r w:rsidR="00F14FBD">
        <w:t xml:space="preserve"> </w:t>
      </w:r>
      <w:r w:rsidR="00A71A2D">
        <w:t>(b) employer</w:t>
      </w:r>
      <w:r w:rsidR="00762A0D">
        <w:t xml:space="preserve"> paid</w:t>
      </w:r>
      <w:r w:rsidR="002A646F">
        <w:t xml:space="preserve">, or </w:t>
      </w:r>
      <w:r w:rsidR="00F14FBD">
        <w:t>(</w:t>
      </w:r>
      <w:r w:rsidR="00B15441">
        <w:t>c</w:t>
      </w:r>
      <w:r w:rsidR="00F14FBD">
        <w:t xml:space="preserve">) </w:t>
      </w:r>
      <w:r w:rsidR="00270CDA">
        <w:t xml:space="preserve">paid later by the employee. </w:t>
      </w:r>
      <w:r w:rsidR="00811998">
        <w:t xml:space="preserve">Gratuity (gift) </w:t>
      </w:r>
      <w:r w:rsidR="001F6022">
        <w:t xml:space="preserve">and </w:t>
      </w:r>
      <w:r w:rsidR="007C59C1">
        <w:t xml:space="preserve">customer </w:t>
      </w:r>
      <w:r w:rsidR="00A904E1">
        <w:t>tip</w:t>
      </w:r>
      <w:r w:rsidR="00550ED3">
        <w:t xml:space="preserve"> payments</w:t>
      </w:r>
      <w:r w:rsidR="00A904E1">
        <w:t xml:space="preserve">, </w:t>
      </w:r>
      <w:r w:rsidR="00A23B41">
        <w:t xml:space="preserve">received and </w:t>
      </w:r>
      <w:r w:rsidR="00A904E1">
        <w:t xml:space="preserve">controlled by </w:t>
      </w:r>
      <w:r w:rsidR="007E6C55">
        <w:t>a</w:t>
      </w:r>
      <w:r w:rsidR="00A904E1">
        <w:t xml:space="preserve"> CCRC employer, </w:t>
      </w:r>
      <w:r w:rsidR="00B1536F">
        <w:t>that benefit</w:t>
      </w:r>
      <w:r w:rsidR="00A904E1">
        <w:t xml:space="preserve"> </w:t>
      </w:r>
      <w:r w:rsidR="00582372">
        <w:t>its</w:t>
      </w:r>
      <w:r w:rsidR="00A904E1">
        <w:t xml:space="preserve"> employee, no matter how small or infrequent, are generally subject to payroll taxes</w:t>
      </w:r>
      <w:r w:rsidR="00A027D2">
        <w:t xml:space="preserve"> and </w:t>
      </w:r>
      <w:r w:rsidR="004E0315">
        <w:t>may be subject to income taxes</w:t>
      </w:r>
      <w:r w:rsidR="00BD0015">
        <w:t xml:space="preserve"> (IRS Pub. 525)</w:t>
      </w:r>
      <w:r w:rsidR="00A904E1">
        <w:t>. There is a de minimis fringe benefit exclusion that applies to small, occasional</w:t>
      </w:r>
      <w:r w:rsidR="00D67934">
        <w:t>, non-cash or non-cash-equivalent</w:t>
      </w:r>
      <w:r w:rsidR="00A904E1">
        <w:t xml:space="preserve"> low-value gifts.</w:t>
      </w:r>
      <w:r w:rsidR="00B47E6E" w:rsidRPr="00B47E6E">
        <w:t xml:space="preserve"> </w:t>
      </w:r>
      <w:r w:rsidR="00B47E6E">
        <w:t>The burden of computing and remitting applicable taxes is</w:t>
      </w:r>
      <w:r w:rsidR="00574B7F">
        <w:t xml:space="preserve"> </w:t>
      </w:r>
      <w:r w:rsidR="00B47E6E">
        <w:t>borne by the employer, and information is reported on Form W-2 to the employee and the government.</w:t>
      </w:r>
    </w:p>
    <w:p w14:paraId="539862DB" w14:textId="77777777" w:rsidR="00F53C33" w:rsidRDefault="00F53C33" w:rsidP="007A004F">
      <w:pPr>
        <w:jc w:val="both"/>
      </w:pPr>
    </w:p>
    <w:p w14:paraId="2CACDC0D" w14:textId="556AA15C" w:rsidR="00A904E1" w:rsidRDefault="0050413F" w:rsidP="007A004F">
      <w:pPr>
        <w:jc w:val="both"/>
      </w:pPr>
      <w:r>
        <w:rPr>
          <w:b/>
          <w:bCs/>
        </w:rPr>
        <w:t xml:space="preserve">The One Big Beautiful Bill Act doesn’t negate </w:t>
      </w:r>
      <w:r w:rsidR="004E2BB7">
        <w:rPr>
          <w:b/>
          <w:bCs/>
        </w:rPr>
        <w:t xml:space="preserve">an employer’s </w:t>
      </w:r>
      <w:r w:rsidR="004F4615" w:rsidRPr="0050413F">
        <w:rPr>
          <w:b/>
          <w:bCs/>
        </w:rPr>
        <w:t xml:space="preserve">taxation </w:t>
      </w:r>
      <w:r w:rsidR="006A2199" w:rsidRPr="0050413F">
        <w:rPr>
          <w:b/>
          <w:bCs/>
        </w:rPr>
        <w:t xml:space="preserve">and reporting </w:t>
      </w:r>
      <w:r w:rsidR="004E2BB7">
        <w:rPr>
          <w:b/>
          <w:bCs/>
        </w:rPr>
        <w:t>obligations</w:t>
      </w:r>
      <w:r w:rsidR="006A2199" w:rsidRPr="0050413F">
        <w:rPr>
          <w:b/>
          <w:bCs/>
        </w:rPr>
        <w:t>.</w:t>
      </w:r>
      <w:r w:rsidR="004F2E72">
        <w:t xml:space="preserve"> </w:t>
      </w:r>
      <w:r w:rsidR="00D01B6E">
        <w:t xml:space="preserve">There is no impact </w:t>
      </w:r>
      <w:r w:rsidR="00F00815">
        <w:t xml:space="preserve">from </w:t>
      </w:r>
      <w:r w:rsidR="00B87AA9">
        <w:t>t</w:t>
      </w:r>
      <w:r w:rsidR="00E45584">
        <w:t xml:space="preserve">he </w:t>
      </w:r>
      <w:r w:rsidR="008D43F7">
        <w:t>recently</w:t>
      </w:r>
      <w:r w:rsidR="0086480F">
        <w:t xml:space="preserve"> </w:t>
      </w:r>
      <w:r w:rsidR="008D43F7">
        <w:t xml:space="preserve">enacted </w:t>
      </w:r>
      <w:r w:rsidR="00D7428B">
        <w:t>O</w:t>
      </w:r>
      <w:r w:rsidR="00FA058D">
        <w:t>BBB Act</w:t>
      </w:r>
      <w:r w:rsidR="001141E2">
        <w:t xml:space="preserve"> (HR</w:t>
      </w:r>
      <w:r w:rsidR="00316C04">
        <w:t>-1</w:t>
      </w:r>
      <w:r w:rsidR="001141E2">
        <w:t xml:space="preserve">, Section </w:t>
      </w:r>
      <w:r w:rsidR="00316C04">
        <w:t>70201)</w:t>
      </w:r>
      <w:r w:rsidR="00FA058D">
        <w:t xml:space="preserve"> </w:t>
      </w:r>
      <w:r w:rsidR="00796E37">
        <w:t>“</w:t>
      </w:r>
      <w:r w:rsidR="00E87C31">
        <w:t>no</w:t>
      </w:r>
      <w:r w:rsidR="00796E37">
        <w:t xml:space="preserve"> tax on tips” provisions</w:t>
      </w:r>
      <w:r w:rsidR="00F00815">
        <w:t xml:space="preserve"> on </w:t>
      </w:r>
      <w:r w:rsidR="00515D72">
        <w:t xml:space="preserve">employee appreciation </w:t>
      </w:r>
      <w:r w:rsidR="00D01B6E">
        <w:t xml:space="preserve">fund </w:t>
      </w:r>
      <w:r w:rsidR="00FD62C1">
        <w:t>gratuity payments</w:t>
      </w:r>
      <w:r w:rsidR="00F00815">
        <w:t>.</w:t>
      </w:r>
      <w:r w:rsidR="00F456AA">
        <w:t xml:space="preserve"> </w:t>
      </w:r>
      <w:r w:rsidR="00054B2A">
        <w:t xml:space="preserve">The statute </w:t>
      </w:r>
      <w:r w:rsidR="009A6396">
        <w:t xml:space="preserve">provides an opportunity </w:t>
      </w:r>
      <w:r w:rsidR="0075420D">
        <w:t xml:space="preserve">for </w:t>
      </w:r>
      <w:r w:rsidR="00570A4E">
        <w:t xml:space="preserve">employees receiving tips </w:t>
      </w:r>
      <w:r w:rsidR="005C5A6A">
        <w:t>to exempt some</w:t>
      </w:r>
      <w:r w:rsidR="003E0086">
        <w:t>,</w:t>
      </w:r>
      <w:r w:rsidR="005C5A6A">
        <w:t xml:space="preserve"> if not all</w:t>
      </w:r>
      <w:r w:rsidR="00BB4DE2">
        <w:t>,</w:t>
      </w:r>
      <w:r w:rsidR="005C5A6A">
        <w:t xml:space="preserve"> of the tip income from taxation when preparing their own </w:t>
      </w:r>
      <w:r w:rsidR="00CC35A9">
        <w:t xml:space="preserve">tax returns, but it does not alter an employer’s obligation </w:t>
      </w:r>
      <w:r w:rsidR="00DD2852">
        <w:t>regarding</w:t>
      </w:r>
      <w:r w:rsidR="00CC35A9">
        <w:t xml:space="preserve"> federal </w:t>
      </w:r>
      <w:r w:rsidR="00DD2852">
        <w:t>with</w:t>
      </w:r>
      <w:r w:rsidR="00D120B7">
        <w:t xml:space="preserve">holding </w:t>
      </w:r>
      <w:r w:rsidR="006C63CC">
        <w:t xml:space="preserve">tax </w:t>
      </w:r>
      <w:r w:rsidR="00A86903">
        <w:t xml:space="preserve">on tip </w:t>
      </w:r>
      <w:r w:rsidR="00CC35A9">
        <w:t xml:space="preserve">income </w:t>
      </w:r>
      <w:r w:rsidR="003E0086">
        <w:t>from paychecks.</w:t>
      </w:r>
      <w:r w:rsidR="00313AE7">
        <w:t xml:space="preserve"> </w:t>
      </w:r>
      <w:r w:rsidR="007867D3">
        <w:t>It does alter e</w:t>
      </w:r>
      <w:r w:rsidR="00313AE7">
        <w:t>mployer</w:t>
      </w:r>
      <w:r w:rsidR="007867D3">
        <w:t xml:space="preserve"> reporting</w:t>
      </w:r>
      <w:r w:rsidR="001820B7">
        <w:t>; they</w:t>
      </w:r>
      <w:r w:rsidR="00313AE7">
        <w:t xml:space="preserve"> </w:t>
      </w:r>
      <w:r w:rsidR="00781B95">
        <w:t xml:space="preserve">will </w:t>
      </w:r>
      <w:r w:rsidR="00455A92">
        <w:t xml:space="preserve">now </w:t>
      </w:r>
      <w:r w:rsidR="00D87BA6">
        <w:t xml:space="preserve">report </w:t>
      </w:r>
      <w:r w:rsidR="007B2265">
        <w:t xml:space="preserve">on </w:t>
      </w:r>
      <w:r w:rsidR="00D87BA6">
        <w:t>employees'</w:t>
      </w:r>
      <w:r w:rsidR="007B2265">
        <w:t xml:space="preserve"> W-2s</w:t>
      </w:r>
      <w:r w:rsidR="00C83BA1">
        <w:t>,</w:t>
      </w:r>
      <w:r w:rsidR="007B2265">
        <w:t xml:space="preserve"> </w:t>
      </w:r>
      <w:r w:rsidR="00BB4DE2">
        <w:t xml:space="preserve">an occupation </w:t>
      </w:r>
      <w:r w:rsidR="00455A92">
        <w:t>code</w:t>
      </w:r>
      <w:r w:rsidR="00C84F46">
        <w:t xml:space="preserve"> </w:t>
      </w:r>
      <w:r w:rsidR="007B2265">
        <w:t>in Box</w:t>
      </w:r>
      <w:r w:rsidR="003F0981">
        <w:t xml:space="preserve"> 14b and </w:t>
      </w:r>
      <w:r w:rsidR="00184FBF">
        <w:t>tips included in income</w:t>
      </w:r>
      <w:r w:rsidR="00994AAD">
        <w:t xml:space="preserve"> </w:t>
      </w:r>
      <w:r w:rsidR="003F0981">
        <w:t>i</w:t>
      </w:r>
      <w:r w:rsidR="00994AAD">
        <w:t xml:space="preserve">n Box </w:t>
      </w:r>
      <w:r w:rsidR="00B67A01">
        <w:t>12,</w:t>
      </w:r>
      <w:r w:rsidR="00E20123">
        <w:t xml:space="preserve"> but </w:t>
      </w:r>
      <w:r w:rsidR="00D86D2C">
        <w:t>OBB</w:t>
      </w:r>
      <w:r w:rsidR="003E4140">
        <w:t xml:space="preserve">B </w:t>
      </w:r>
      <w:r w:rsidR="00027965">
        <w:t xml:space="preserve">provisions </w:t>
      </w:r>
      <w:r w:rsidR="00E20123">
        <w:t xml:space="preserve">do not impact </w:t>
      </w:r>
      <w:r w:rsidR="00A95603">
        <w:t>an employer’s</w:t>
      </w:r>
      <w:r w:rsidR="00303B7B">
        <w:t xml:space="preserve"> </w:t>
      </w:r>
      <w:r w:rsidR="00027965">
        <w:t xml:space="preserve">calculation of </w:t>
      </w:r>
      <w:r w:rsidR="00C038CF">
        <w:t xml:space="preserve">taxation </w:t>
      </w:r>
      <w:r w:rsidR="00A95603">
        <w:t>and reporting obligations</w:t>
      </w:r>
      <w:r w:rsidR="001C36C4">
        <w:t xml:space="preserve"> </w:t>
      </w:r>
      <w:r w:rsidR="008A0590">
        <w:t>(</w:t>
      </w:r>
      <w:r w:rsidR="00F334C4">
        <w:t xml:space="preserve">IRS </w:t>
      </w:r>
      <w:r w:rsidR="00506596">
        <w:t>R</w:t>
      </w:r>
      <w:r w:rsidR="00F334C4">
        <w:t>eg. 10044)</w:t>
      </w:r>
      <w:r w:rsidR="001C36C4">
        <w:t>.</w:t>
      </w:r>
    </w:p>
    <w:p w14:paraId="778E3CF2" w14:textId="00CB84D6" w:rsidR="00F804E6" w:rsidRDefault="00F804E6" w:rsidP="007A004F">
      <w:pPr>
        <w:jc w:val="both"/>
      </w:pPr>
      <w:r w:rsidRPr="00B33BFF">
        <w:rPr>
          <w:b/>
          <w:bCs/>
        </w:rPr>
        <w:t xml:space="preserve">Vendor payments </w:t>
      </w:r>
      <w:r w:rsidR="00B33BFF" w:rsidRPr="00B33BFF">
        <w:rPr>
          <w:b/>
          <w:bCs/>
        </w:rPr>
        <w:t>are compensation</w:t>
      </w:r>
      <w:r w:rsidR="00B33BFF">
        <w:t xml:space="preserve">. </w:t>
      </w:r>
      <w:r>
        <w:t xml:space="preserve">Vendor payments directly to a CCRC employee, or through the RA, whether known or unknown to the employer, remain compensation subject to taxation, irrespective of the legality of the payment (IRS Pub.15-A). The reporting responsibility on Form 1099-NEC, to both the employee and the government, is on the vendor, but not the withholding or remitting taxes obligation, which is solely the employee recipient’s responsibility (IRS Reg. 1.6041-1). Fortunately, an RA is not a vendor but rather usually an unchartered voluntary association with no reporting requirements to any government entity. </w:t>
      </w:r>
    </w:p>
    <w:p w14:paraId="3697F3C1" w14:textId="56FC3A7A" w:rsidR="008242EA" w:rsidRDefault="007C545E" w:rsidP="007A004F">
      <w:pPr>
        <w:jc w:val="both"/>
      </w:pPr>
      <w:r w:rsidRPr="00ED5882">
        <w:rPr>
          <w:b/>
          <w:bCs/>
        </w:rPr>
        <w:t xml:space="preserve">A Resident Association </w:t>
      </w:r>
      <w:r w:rsidR="00A45BFA">
        <w:rPr>
          <w:b/>
          <w:bCs/>
        </w:rPr>
        <w:t>is</w:t>
      </w:r>
      <w:r w:rsidR="000F3575">
        <w:rPr>
          <w:b/>
          <w:bCs/>
        </w:rPr>
        <w:t xml:space="preserve"> not </w:t>
      </w:r>
      <w:r w:rsidR="00ED5882" w:rsidRPr="00ED5882">
        <w:rPr>
          <w:b/>
          <w:bCs/>
        </w:rPr>
        <w:t>employ</w:t>
      </w:r>
      <w:r w:rsidR="00A45BFA">
        <w:rPr>
          <w:b/>
          <w:bCs/>
        </w:rPr>
        <w:t>ing</w:t>
      </w:r>
      <w:r w:rsidR="00ED5882" w:rsidRPr="00ED5882">
        <w:rPr>
          <w:b/>
          <w:bCs/>
        </w:rPr>
        <w:t xml:space="preserve"> </w:t>
      </w:r>
      <w:r w:rsidR="000F3575">
        <w:rPr>
          <w:b/>
          <w:bCs/>
        </w:rPr>
        <w:t>fund</w:t>
      </w:r>
      <w:r w:rsidR="00ED5882" w:rsidRPr="00ED5882">
        <w:rPr>
          <w:b/>
          <w:bCs/>
        </w:rPr>
        <w:t xml:space="preserve"> beneficiaries.</w:t>
      </w:r>
      <w:r>
        <w:t xml:space="preserve"> </w:t>
      </w:r>
      <w:r w:rsidR="008242EA">
        <w:t xml:space="preserve">Government regulations define “employer” and “employee” (CFR Section 31.3401(C)-1). </w:t>
      </w:r>
      <w:r w:rsidR="00134881">
        <w:t>A</w:t>
      </w:r>
      <w:r w:rsidR="00034B6B">
        <w:t xml:space="preserve">n RA </w:t>
      </w:r>
      <w:r w:rsidR="00D012CF">
        <w:t xml:space="preserve">without </w:t>
      </w:r>
      <w:r w:rsidR="001F5117">
        <w:t xml:space="preserve">its own </w:t>
      </w:r>
      <w:r w:rsidR="00D012CF">
        <w:t xml:space="preserve">employees, </w:t>
      </w:r>
      <w:r w:rsidR="00134881">
        <w:t xml:space="preserve">operating completely independently of </w:t>
      </w:r>
      <w:r w:rsidR="00034B6B">
        <w:t xml:space="preserve">the </w:t>
      </w:r>
      <w:r w:rsidR="00134881">
        <w:t>CCRC</w:t>
      </w:r>
      <w:r w:rsidR="00034B6B">
        <w:t xml:space="preserve">; </w:t>
      </w:r>
      <w:r w:rsidR="00134881">
        <w:t>making its own decisions, using its own funds, with no ties to CCRC’s hours/payroll data, and without employer facilitation, like the vendor, is not an employer (IRS Pub. 1281) when giving gratuities to the CCRC’s employees.</w:t>
      </w:r>
      <w:r w:rsidR="00E30108">
        <w:t xml:space="preserve"> </w:t>
      </w:r>
      <w:r w:rsidR="00FE0847">
        <w:t xml:space="preserve">Furthermore, </w:t>
      </w:r>
      <w:r w:rsidR="008242EA">
        <w:t xml:space="preserve">all services provided by the CCRC’s </w:t>
      </w:r>
      <w:r w:rsidR="008242EA">
        <w:lastRenderedPageBreak/>
        <w:t xml:space="preserve">employees to residents have been </w:t>
      </w:r>
      <w:r w:rsidR="00A17F48">
        <w:t xml:space="preserve">fully </w:t>
      </w:r>
      <w:r w:rsidR="008242EA">
        <w:t>compensated</w:t>
      </w:r>
      <w:r w:rsidR="00896865">
        <w:t xml:space="preserve">, subjected to taxation, and </w:t>
      </w:r>
      <w:r w:rsidR="008242EA">
        <w:t>reported to the government</w:t>
      </w:r>
      <w:r w:rsidR="00896865">
        <w:t>.</w:t>
      </w:r>
    </w:p>
    <w:p w14:paraId="23C2D45C" w14:textId="5C8111EC" w:rsidR="0097413B" w:rsidRDefault="000666F8" w:rsidP="007A004F">
      <w:pPr>
        <w:jc w:val="both"/>
      </w:pPr>
      <w:r>
        <w:t xml:space="preserve">However, if </w:t>
      </w:r>
      <w:r w:rsidR="00275E60">
        <w:t xml:space="preserve">the </w:t>
      </w:r>
      <w:r>
        <w:t xml:space="preserve">CCRC is involved </w:t>
      </w:r>
      <w:r w:rsidR="00781B43">
        <w:t xml:space="preserve">in the decisions related to the RA’s employee </w:t>
      </w:r>
      <w:r w:rsidR="00203EF0">
        <w:t xml:space="preserve">appreciation fund, such as </w:t>
      </w:r>
      <w:r>
        <w:t xml:space="preserve">determining </w:t>
      </w:r>
      <w:r w:rsidR="00203EF0">
        <w:t xml:space="preserve">the amount of </w:t>
      </w:r>
      <w:r>
        <w:t xml:space="preserve">each employee's gift, disbursing </w:t>
      </w:r>
      <w:r w:rsidR="001E52B8">
        <w:t xml:space="preserve">funds </w:t>
      </w:r>
      <w:r>
        <w:t>through their payroll software, issuing W-2s</w:t>
      </w:r>
      <w:r w:rsidR="0097413B">
        <w:t>,</w:t>
      </w:r>
      <w:r>
        <w:t xml:space="preserve"> or </w:t>
      </w:r>
      <w:r w:rsidR="001D4DE1">
        <w:t xml:space="preserve">utilizing </w:t>
      </w:r>
      <w:r>
        <w:t xml:space="preserve">their direct deposit employer/employee system, the gifts would likely be treated as wages, subject to </w:t>
      </w:r>
      <w:r w:rsidR="00D44C11">
        <w:t xml:space="preserve">the CCRC’s </w:t>
      </w:r>
      <w:r>
        <w:t xml:space="preserve">normal tax </w:t>
      </w:r>
      <w:r w:rsidR="00D44C11">
        <w:t xml:space="preserve">and reporting </w:t>
      </w:r>
      <w:r>
        <w:t xml:space="preserve">obligations. </w:t>
      </w:r>
    </w:p>
    <w:p w14:paraId="5180BA40" w14:textId="264FE02A" w:rsidR="00B66524" w:rsidRDefault="00F03404" w:rsidP="007A004F">
      <w:pPr>
        <w:jc w:val="both"/>
      </w:pPr>
      <w:r>
        <w:rPr>
          <w:b/>
          <w:bCs/>
        </w:rPr>
        <w:t xml:space="preserve">When an </w:t>
      </w:r>
      <w:r w:rsidR="00165C2C" w:rsidRPr="00165C2C">
        <w:rPr>
          <w:b/>
          <w:bCs/>
        </w:rPr>
        <w:t>RA</w:t>
      </w:r>
      <w:r w:rsidR="00362878">
        <w:rPr>
          <w:b/>
          <w:bCs/>
        </w:rPr>
        <w:t xml:space="preserve"> i</w:t>
      </w:r>
      <w:r w:rsidR="009574B7">
        <w:rPr>
          <w:b/>
          <w:bCs/>
        </w:rPr>
        <w:t>s in</w:t>
      </w:r>
      <w:r>
        <w:rPr>
          <w:b/>
          <w:bCs/>
        </w:rPr>
        <w:t xml:space="preserve"> </w:t>
      </w:r>
      <w:r w:rsidR="009574B7">
        <w:rPr>
          <w:b/>
          <w:bCs/>
        </w:rPr>
        <w:t>control</w:t>
      </w:r>
      <w:r w:rsidR="00165C2C" w:rsidRPr="00165C2C">
        <w:rPr>
          <w:b/>
          <w:bCs/>
        </w:rPr>
        <w:t>.</w:t>
      </w:r>
      <w:r w:rsidR="00165C2C">
        <w:t xml:space="preserve"> </w:t>
      </w:r>
      <w:r w:rsidR="00285C19">
        <w:t>An</w:t>
      </w:r>
      <w:r w:rsidR="00606521">
        <w:t xml:space="preserve"> RA in complete control </w:t>
      </w:r>
      <w:r w:rsidR="005737C9">
        <w:t xml:space="preserve">of </w:t>
      </w:r>
      <w:r w:rsidR="0058247E">
        <w:t>employee appreciation fund</w:t>
      </w:r>
      <w:r w:rsidR="004B6591">
        <w:t xml:space="preserve">s donated </w:t>
      </w:r>
      <w:r w:rsidR="00362878">
        <w:t xml:space="preserve">only </w:t>
      </w:r>
      <w:r w:rsidR="004B6591">
        <w:t>by residents</w:t>
      </w:r>
      <w:r w:rsidR="00362878">
        <w:t xml:space="preserve"> </w:t>
      </w:r>
      <w:r w:rsidR="000479A9">
        <w:t>should</w:t>
      </w:r>
      <w:r w:rsidR="00686377">
        <w:t xml:space="preserve"> </w:t>
      </w:r>
      <w:r w:rsidR="002F7DD7">
        <w:t xml:space="preserve">consider </w:t>
      </w:r>
      <w:r w:rsidR="008A5688">
        <w:t xml:space="preserve">several </w:t>
      </w:r>
      <w:r w:rsidR="00AB3846">
        <w:t xml:space="preserve">factors </w:t>
      </w:r>
      <w:r w:rsidR="00E0151C">
        <w:t xml:space="preserve">when calculating and </w:t>
      </w:r>
      <w:r w:rsidR="0088787F">
        <w:t>disbursing</w:t>
      </w:r>
      <w:r w:rsidR="00E0151C">
        <w:t xml:space="preserve"> gratuities from the fund</w:t>
      </w:r>
      <w:r w:rsidR="0088787F">
        <w:t>,</w:t>
      </w:r>
      <w:r w:rsidR="00AB3846">
        <w:t xml:space="preserve"> </w:t>
      </w:r>
      <w:r w:rsidR="004D1421">
        <w:t>which may include the fol</w:t>
      </w:r>
      <w:r w:rsidR="002F7DD7">
        <w:t>lowing;</w:t>
      </w:r>
      <w:r w:rsidR="000479A9">
        <w:t xml:space="preserve"> </w:t>
      </w:r>
    </w:p>
    <w:p w14:paraId="2C056878" w14:textId="223609A9" w:rsidR="00B30323" w:rsidRDefault="00B30323" w:rsidP="007A004F">
      <w:pPr>
        <w:jc w:val="both"/>
      </w:pPr>
      <w:r>
        <w:t xml:space="preserve">(1) deciding </w:t>
      </w:r>
      <w:r w:rsidR="004A3AB3">
        <w:t>whether or not to</w:t>
      </w:r>
      <w:r w:rsidR="00601DC4">
        <w:t xml:space="preserve"> make all decisions and</w:t>
      </w:r>
      <w:r w:rsidR="004A3AB3">
        <w:t xml:space="preserve"> </w:t>
      </w:r>
      <w:r w:rsidR="00D17E14">
        <w:t xml:space="preserve">engage </w:t>
      </w:r>
      <w:r w:rsidR="00AF782C">
        <w:t xml:space="preserve">residents to </w:t>
      </w:r>
      <w:r w:rsidR="002F05A1">
        <w:t xml:space="preserve">calculate and </w:t>
      </w:r>
      <w:r w:rsidR="004A3AB3">
        <w:t>distribute</w:t>
      </w:r>
      <w:r w:rsidR="00AF782C">
        <w:t xml:space="preserve"> </w:t>
      </w:r>
      <w:r w:rsidR="00601DC4">
        <w:t>gratuities</w:t>
      </w:r>
      <w:r w:rsidR="004A3AB3">
        <w:t xml:space="preserve"> in CASH</w:t>
      </w:r>
      <w:r w:rsidR="00A07195">
        <w:t xml:space="preserve"> rather than by check</w:t>
      </w:r>
      <w:r w:rsidR="00B15EA4">
        <w:t>,</w:t>
      </w:r>
      <w:r w:rsidR="004A3AB3">
        <w:t xml:space="preserve"> </w:t>
      </w:r>
      <w:r w:rsidR="001B1B2F">
        <w:t xml:space="preserve">which will </w:t>
      </w:r>
      <w:r w:rsidR="00934218">
        <w:t>relieve</w:t>
      </w:r>
      <w:r w:rsidR="007C1055">
        <w:t xml:space="preserve"> </w:t>
      </w:r>
      <w:r w:rsidR="00300911">
        <w:t xml:space="preserve">the CCRC </w:t>
      </w:r>
      <w:r w:rsidR="001B1B2F">
        <w:t xml:space="preserve">of </w:t>
      </w:r>
      <w:r w:rsidR="00934218">
        <w:t>taxation and reporting obligations,</w:t>
      </w:r>
    </w:p>
    <w:p w14:paraId="50FC5755" w14:textId="534A677D" w:rsidR="00B3393F" w:rsidRDefault="0010135A" w:rsidP="007A004F">
      <w:pPr>
        <w:jc w:val="both"/>
      </w:pPr>
      <w:r>
        <w:t>(</w:t>
      </w:r>
      <w:r w:rsidR="00934218">
        <w:t>2</w:t>
      </w:r>
      <w:r>
        <w:t xml:space="preserve">) </w:t>
      </w:r>
      <w:r w:rsidR="00006C7F">
        <w:t xml:space="preserve">deciding </w:t>
      </w:r>
      <w:r w:rsidR="007837DC">
        <w:t>whether</w:t>
      </w:r>
      <w:r>
        <w:t xml:space="preserve"> </w:t>
      </w:r>
      <w:r w:rsidR="00EF54AD">
        <w:t xml:space="preserve">the cost </w:t>
      </w:r>
      <w:r w:rsidR="00036B46">
        <w:t xml:space="preserve">of </w:t>
      </w:r>
      <w:r>
        <w:t xml:space="preserve">supplies necessary for </w:t>
      </w:r>
      <w:r w:rsidR="00EF54AD">
        <w:t xml:space="preserve">execution </w:t>
      </w:r>
      <w:r w:rsidR="007837DC">
        <w:t xml:space="preserve">should </w:t>
      </w:r>
      <w:r w:rsidR="00EF54AD">
        <w:t>be taken from funds collected for the employees</w:t>
      </w:r>
      <w:r w:rsidR="007837DC">
        <w:t>;</w:t>
      </w:r>
      <w:r w:rsidR="00036B46">
        <w:t xml:space="preserve"> if so, budget and </w:t>
      </w:r>
      <w:r w:rsidR="00006C7F">
        <w:t>set aside</w:t>
      </w:r>
      <w:r w:rsidR="00036B46">
        <w:t xml:space="preserve"> the sum</w:t>
      </w:r>
      <w:r w:rsidR="00D964E5">
        <w:t xml:space="preserve"> needed</w:t>
      </w:r>
      <w:r w:rsidR="007837DC">
        <w:t>,</w:t>
      </w:r>
      <w:r w:rsidR="00036B46">
        <w:t xml:space="preserve"> </w:t>
      </w:r>
    </w:p>
    <w:p w14:paraId="17807714" w14:textId="5D683AAE" w:rsidR="00B66524" w:rsidRDefault="000479A9" w:rsidP="007A004F">
      <w:pPr>
        <w:jc w:val="both"/>
      </w:pPr>
      <w:r>
        <w:t>(</w:t>
      </w:r>
      <w:r w:rsidR="00601DC4">
        <w:t>3</w:t>
      </w:r>
      <w:r>
        <w:t xml:space="preserve">) </w:t>
      </w:r>
      <w:r w:rsidR="00DA25E9">
        <w:t>de</w:t>
      </w:r>
      <w:r w:rsidR="00E44632">
        <w:t>cid</w:t>
      </w:r>
      <w:r w:rsidR="00304AD5">
        <w:t>ing</w:t>
      </w:r>
      <w:r w:rsidR="00E44632">
        <w:t xml:space="preserve"> on</w:t>
      </w:r>
      <w:r w:rsidR="00DA25E9">
        <w:t xml:space="preserve"> the</w:t>
      </w:r>
      <w:r w:rsidR="007226F5">
        <w:t xml:space="preserve"> </w:t>
      </w:r>
      <w:r w:rsidR="00CC57DC">
        <w:t>number and type of employee</w:t>
      </w:r>
      <w:r w:rsidR="005B7D5B">
        <w:t xml:space="preserve"> beneficiaries</w:t>
      </w:r>
      <w:r w:rsidR="00CC57DC">
        <w:t xml:space="preserve"> they wish to include</w:t>
      </w:r>
      <w:r w:rsidR="00EA685D">
        <w:t>;</w:t>
      </w:r>
      <w:r w:rsidR="0031261D">
        <w:t xml:space="preserve"> will </w:t>
      </w:r>
      <w:r w:rsidR="00E944C9">
        <w:t>both salaried</w:t>
      </w:r>
      <w:r w:rsidR="0031261D">
        <w:t xml:space="preserve"> and hourly wage employees</w:t>
      </w:r>
      <w:r w:rsidR="002B4B8C">
        <w:t xml:space="preserve"> be included, </w:t>
      </w:r>
    </w:p>
    <w:p w14:paraId="0E776501" w14:textId="507D0A4E" w:rsidR="009B412C" w:rsidRDefault="009B412C" w:rsidP="007A004F">
      <w:pPr>
        <w:jc w:val="both"/>
      </w:pPr>
      <w:r>
        <w:t>(</w:t>
      </w:r>
      <w:r>
        <w:t>4</w:t>
      </w:r>
      <w:r>
        <w:t>) deciding whether both full-time and part-time employees are to be included,</w:t>
      </w:r>
    </w:p>
    <w:p w14:paraId="4986A50D" w14:textId="0A8DB076" w:rsidR="0029195C" w:rsidRDefault="002B4B8C" w:rsidP="007A004F">
      <w:pPr>
        <w:jc w:val="both"/>
      </w:pPr>
      <w:r>
        <w:t>(</w:t>
      </w:r>
      <w:r w:rsidR="009B412C">
        <w:t>5</w:t>
      </w:r>
      <w:r>
        <w:t xml:space="preserve">) </w:t>
      </w:r>
      <w:r w:rsidR="00B66524">
        <w:t>de</w:t>
      </w:r>
      <w:r w:rsidR="00E44632">
        <w:t>cid</w:t>
      </w:r>
      <w:r w:rsidR="00304AD5">
        <w:t>ing</w:t>
      </w:r>
      <w:r w:rsidR="00B66524">
        <w:t xml:space="preserve"> whether employees of related</w:t>
      </w:r>
      <w:r w:rsidR="008A581A">
        <w:t xml:space="preserve"> </w:t>
      </w:r>
      <w:r w:rsidR="006F3452">
        <w:t>CCRC</w:t>
      </w:r>
      <w:r w:rsidR="00B66524">
        <w:t xml:space="preserve"> companies will</w:t>
      </w:r>
      <w:r w:rsidR="00943285">
        <w:t xml:space="preserve"> be included, such</w:t>
      </w:r>
      <w:r w:rsidR="003C11E8">
        <w:t xml:space="preserve"> as</w:t>
      </w:r>
      <w:r w:rsidR="006D5B1F">
        <w:t xml:space="preserve"> independent living</w:t>
      </w:r>
      <w:r w:rsidR="00B93FDE">
        <w:t xml:space="preserve"> (</w:t>
      </w:r>
      <w:r w:rsidR="000D2134">
        <w:t xml:space="preserve">IL) </w:t>
      </w:r>
      <w:r w:rsidR="006F3452">
        <w:t xml:space="preserve">caregivers, </w:t>
      </w:r>
      <w:r w:rsidR="00587D78">
        <w:t xml:space="preserve">and those serving in </w:t>
      </w:r>
      <w:r w:rsidR="002F12D2">
        <w:t>the medical care components</w:t>
      </w:r>
      <w:r w:rsidR="00B66524">
        <w:t xml:space="preserve"> </w:t>
      </w:r>
      <w:r w:rsidR="002F12D2">
        <w:t>(SNF, ALF, &amp; MC)</w:t>
      </w:r>
      <w:r w:rsidR="00B66524">
        <w:t xml:space="preserve">, </w:t>
      </w:r>
    </w:p>
    <w:p w14:paraId="1E8E40CD" w14:textId="12E58B0B" w:rsidR="00E1056F" w:rsidRDefault="00DA25E9" w:rsidP="007A004F">
      <w:pPr>
        <w:jc w:val="both"/>
      </w:pPr>
      <w:r>
        <w:t>(</w:t>
      </w:r>
      <w:r w:rsidR="009B412C">
        <w:t>6</w:t>
      </w:r>
      <w:r>
        <w:t xml:space="preserve">) </w:t>
      </w:r>
      <w:r w:rsidR="000479A9">
        <w:t>de</w:t>
      </w:r>
      <w:r w:rsidR="009161C1">
        <w:t>cid</w:t>
      </w:r>
      <w:r w:rsidR="00304AD5">
        <w:t>ing</w:t>
      </w:r>
      <w:r w:rsidR="000479A9">
        <w:t xml:space="preserve"> </w:t>
      </w:r>
      <w:r w:rsidR="00E1056F">
        <w:t xml:space="preserve">whether </w:t>
      </w:r>
      <w:r w:rsidR="00D11641">
        <w:t xml:space="preserve">different </w:t>
      </w:r>
      <w:r w:rsidR="000479A9">
        <w:t xml:space="preserve">employee </w:t>
      </w:r>
      <w:r w:rsidR="00E94DE8">
        <w:t xml:space="preserve">work </w:t>
      </w:r>
      <w:r w:rsidR="000479A9">
        <w:t>categories</w:t>
      </w:r>
      <w:r w:rsidR="00FA761B">
        <w:t xml:space="preserve"> </w:t>
      </w:r>
      <w:r w:rsidR="009161C1">
        <w:t>such as accounting clerks and landscaping laborers</w:t>
      </w:r>
      <w:r w:rsidR="00775DBC">
        <w:t xml:space="preserve"> </w:t>
      </w:r>
      <w:r w:rsidR="009161C1">
        <w:t xml:space="preserve">are to </w:t>
      </w:r>
      <w:r w:rsidR="00D11641">
        <w:t xml:space="preserve">receive </w:t>
      </w:r>
      <w:r w:rsidR="000D2134">
        <w:t>similar</w:t>
      </w:r>
      <w:r w:rsidR="00D11641">
        <w:t xml:space="preserve"> sum</w:t>
      </w:r>
      <w:r w:rsidR="00775DBC">
        <w:t>s,</w:t>
      </w:r>
    </w:p>
    <w:p w14:paraId="48728706" w14:textId="6C973D43" w:rsidR="00606521" w:rsidRDefault="002A0E8D" w:rsidP="007A004F">
      <w:pPr>
        <w:jc w:val="both"/>
      </w:pPr>
      <w:r>
        <w:lastRenderedPageBreak/>
        <w:t>(</w:t>
      </w:r>
      <w:r w:rsidR="00D91D3E">
        <w:t>7</w:t>
      </w:r>
      <w:r>
        <w:t>) decid</w:t>
      </w:r>
      <w:r w:rsidR="006D492A">
        <w:t>ing</w:t>
      </w:r>
      <w:r>
        <w:t xml:space="preserve"> </w:t>
      </w:r>
      <w:r w:rsidR="005F0F45">
        <w:t xml:space="preserve">whether </w:t>
      </w:r>
      <w:r w:rsidR="00E31122">
        <w:t>length of service</w:t>
      </w:r>
      <w:r w:rsidR="005F0F45">
        <w:t xml:space="preserve"> is to be a </w:t>
      </w:r>
      <w:r w:rsidR="000D2134">
        <w:t>criterion</w:t>
      </w:r>
      <w:r w:rsidR="00F86D3B">
        <w:t>;</w:t>
      </w:r>
      <w:r w:rsidR="00B804B6">
        <w:t xml:space="preserve"> will categories be constructed</w:t>
      </w:r>
      <w:r w:rsidR="00EC72EB">
        <w:t xml:space="preserve"> to </w:t>
      </w:r>
      <w:r w:rsidR="00A745BA">
        <w:t>include</w:t>
      </w:r>
      <w:r w:rsidR="00EC72EB">
        <w:t xml:space="preserve"> those</w:t>
      </w:r>
      <w:r w:rsidR="0054399D">
        <w:t xml:space="preserve"> with 20</w:t>
      </w:r>
      <w:r w:rsidR="00110F03">
        <w:t xml:space="preserve">, 15, 10, 5, </w:t>
      </w:r>
      <w:r w:rsidR="00AD557B">
        <w:t>1, year</w:t>
      </w:r>
      <w:r w:rsidR="0054399D">
        <w:t xml:space="preserve"> or more </w:t>
      </w:r>
      <w:r w:rsidR="008B3577">
        <w:t>of service</w:t>
      </w:r>
      <w:r w:rsidR="00110F03">
        <w:t>, how about</w:t>
      </w:r>
      <w:r w:rsidR="008B3577">
        <w:t xml:space="preserve"> those with 6</w:t>
      </w:r>
      <w:r w:rsidR="004F4F77">
        <w:t xml:space="preserve"> months or less</w:t>
      </w:r>
      <w:r w:rsidR="00304AD5">
        <w:t xml:space="preserve">, </w:t>
      </w:r>
    </w:p>
    <w:p w14:paraId="5A689BA8" w14:textId="7A1FFF0C" w:rsidR="00686377" w:rsidRDefault="008B3577" w:rsidP="00686377">
      <w:pPr>
        <w:jc w:val="both"/>
      </w:pPr>
      <w:r>
        <w:t>(</w:t>
      </w:r>
      <w:r w:rsidR="00D91D3E">
        <w:t>8</w:t>
      </w:r>
      <w:r>
        <w:t xml:space="preserve">) </w:t>
      </w:r>
      <w:r w:rsidR="00686377">
        <w:t xml:space="preserve">ask the CCRC </w:t>
      </w:r>
      <w:r w:rsidR="008E1575">
        <w:t xml:space="preserve">to sort employees into each category </w:t>
      </w:r>
      <w:r w:rsidR="00304AD5">
        <w:t>and provide the RA lists</w:t>
      </w:r>
      <w:r w:rsidR="00A90017">
        <w:t xml:space="preserve"> for each</w:t>
      </w:r>
      <w:r w:rsidR="00D43765">
        <w:t>,</w:t>
      </w:r>
      <w:r w:rsidR="00686377">
        <w:t xml:space="preserve"> </w:t>
      </w:r>
    </w:p>
    <w:p w14:paraId="2DA75C83" w14:textId="65019AEC" w:rsidR="008B3577" w:rsidRDefault="006D492A" w:rsidP="007A004F">
      <w:pPr>
        <w:jc w:val="both"/>
      </w:pPr>
      <w:r>
        <w:t>(</w:t>
      </w:r>
      <w:r w:rsidR="00D91D3E">
        <w:t>9</w:t>
      </w:r>
      <w:r>
        <w:t xml:space="preserve">) deciding </w:t>
      </w:r>
      <w:r w:rsidR="00623DE3">
        <w:t xml:space="preserve">once all the available funds </w:t>
      </w:r>
      <w:r w:rsidR="00D43765">
        <w:t xml:space="preserve">are collected, </w:t>
      </w:r>
      <w:r w:rsidR="00623DE3">
        <w:t xml:space="preserve">and </w:t>
      </w:r>
      <w:r w:rsidR="00D43765">
        <w:t xml:space="preserve">the </w:t>
      </w:r>
      <w:r w:rsidR="00623DE3">
        <w:t xml:space="preserve">total number of </w:t>
      </w:r>
      <w:r w:rsidR="00A90017">
        <w:t>employees</w:t>
      </w:r>
      <w:r w:rsidR="00623DE3">
        <w:t xml:space="preserve"> to be included, the average award</w:t>
      </w:r>
      <w:r w:rsidR="00A90017">
        <w:t>,</w:t>
      </w:r>
    </w:p>
    <w:p w14:paraId="6A5D0508" w14:textId="2EFEA145" w:rsidR="008B3577" w:rsidRDefault="008B3577" w:rsidP="007A004F">
      <w:pPr>
        <w:jc w:val="both"/>
      </w:pPr>
      <w:r>
        <w:t>(</w:t>
      </w:r>
      <w:r w:rsidR="00D91D3E">
        <w:t>10</w:t>
      </w:r>
      <w:r>
        <w:t xml:space="preserve">) </w:t>
      </w:r>
      <w:r w:rsidR="00B3393F">
        <w:t xml:space="preserve">deciding </w:t>
      </w:r>
      <w:r w:rsidR="00AD557B">
        <w:t>the</w:t>
      </w:r>
      <w:r>
        <w:t xml:space="preserve"> largest gratuity for the longest-serving people,</w:t>
      </w:r>
      <w:r w:rsidR="00165C2C">
        <w:t xml:space="preserve"> a</w:t>
      </w:r>
    </w:p>
    <w:p w14:paraId="2243C7A5" w14:textId="324F0C74" w:rsidR="007837DC" w:rsidRDefault="007837DC" w:rsidP="007A004F">
      <w:pPr>
        <w:jc w:val="both"/>
      </w:pPr>
      <w:r>
        <w:t>(1</w:t>
      </w:r>
      <w:r w:rsidR="00D91D3E">
        <w:t>1</w:t>
      </w:r>
      <w:r>
        <w:t xml:space="preserve">) </w:t>
      </w:r>
      <w:r w:rsidR="000E1C5C">
        <w:t>deciding</w:t>
      </w:r>
      <w:r w:rsidR="00FD0F65">
        <w:t xml:space="preserve"> on buying</w:t>
      </w:r>
      <w:r w:rsidR="002210F9">
        <w:t xml:space="preserve"> envelope</w:t>
      </w:r>
      <w:r w:rsidR="00682961">
        <w:t>s</w:t>
      </w:r>
      <w:r w:rsidR="002210F9">
        <w:t xml:space="preserve"> for each gratuity to be gi</w:t>
      </w:r>
      <w:r w:rsidR="000E1C5C">
        <w:t>fted,</w:t>
      </w:r>
      <w:r w:rsidR="002210F9">
        <w:t xml:space="preserve"> </w:t>
      </w:r>
    </w:p>
    <w:p w14:paraId="3139AF9A" w14:textId="02CB9728" w:rsidR="00557935" w:rsidRDefault="00557935" w:rsidP="007A004F">
      <w:pPr>
        <w:jc w:val="both"/>
      </w:pPr>
      <w:r>
        <w:t>(1</w:t>
      </w:r>
      <w:r w:rsidR="004E2DFA">
        <w:t>2</w:t>
      </w:r>
      <w:r>
        <w:t xml:space="preserve">) deciding on a small group of RA-designated residents </w:t>
      </w:r>
      <w:r w:rsidR="00F748FF">
        <w:t xml:space="preserve">to perform </w:t>
      </w:r>
      <w:r w:rsidR="00A31752">
        <w:t>(cash or check) distribution</w:t>
      </w:r>
      <w:r w:rsidR="00F748FF">
        <w:t xml:space="preserve"> duties, </w:t>
      </w:r>
    </w:p>
    <w:p w14:paraId="56FFF5B8" w14:textId="7B86C559" w:rsidR="000F6CF0" w:rsidRDefault="000F6CF0" w:rsidP="007A004F">
      <w:pPr>
        <w:jc w:val="both"/>
      </w:pPr>
      <w:r>
        <w:t>(1</w:t>
      </w:r>
      <w:r w:rsidR="004E2DFA">
        <w:t>3</w:t>
      </w:r>
      <w:r>
        <w:t xml:space="preserve">) ask the CCRC </w:t>
      </w:r>
      <w:r w:rsidR="00AA63CF">
        <w:t xml:space="preserve">to provide a </w:t>
      </w:r>
      <w:r>
        <w:t xml:space="preserve">restricted access space in which </w:t>
      </w:r>
      <w:r w:rsidR="00DA0803">
        <w:t xml:space="preserve">cashiers </w:t>
      </w:r>
      <w:r w:rsidR="00FD72F3">
        <w:t>working in pairs</w:t>
      </w:r>
      <w:r w:rsidR="0058684A">
        <w:t xml:space="preserve"> </w:t>
      </w:r>
      <w:r w:rsidR="00DA0803">
        <w:t xml:space="preserve">can sort </w:t>
      </w:r>
      <w:r w:rsidR="00897CC3">
        <w:t xml:space="preserve">and store </w:t>
      </w:r>
      <w:r w:rsidR="00DA0803">
        <w:t xml:space="preserve">gift </w:t>
      </w:r>
      <w:r w:rsidR="00897CC3">
        <w:t>cash</w:t>
      </w:r>
      <w:r w:rsidR="00DA0803">
        <w:t>,</w:t>
      </w:r>
    </w:p>
    <w:p w14:paraId="5EEE1A87" w14:textId="7988DAE7" w:rsidR="00B336F3" w:rsidRDefault="00B336F3" w:rsidP="007A004F">
      <w:pPr>
        <w:jc w:val="both"/>
      </w:pPr>
      <w:r>
        <w:t>(1</w:t>
      </w:r>
      <w:r w:rsidR="004E2DFA">
        <w:t>4</w:t>
      </w:r>
      <w:r>
        <w:t xml:space="preserve">) </w:t>
      </w:r>
      <w:r w:rsidR="0035155B">
        <w:t xml:space="preserve">construct several </w:t>
      </w:r>
      <w:r w:rsidR="00F3364B">
        <w:t>hour-long</w:t>
      </w:r>
      <w:r w:rsidR="0035155B">
        <w:t xml:space="preserve"> periods </w:t>
      </w:r>
      <w:r w:rsidR="00F3364B">
        <w:t xml:space="preserve">over several days </w:t>
      </w:r>
      <w:r w:rsidR="000F4D16">
        <w:t xml:space="preserve">in which a </w:t>
      </w:r>
      <w:r>
        <w:t xml:space="preserve">small group of </w:t>
      </w:r>
      <w:r w:rsidR="0077591D">
        <w:t xml:space="preserve">RA-designated </w:t>
      </w:r>
      <w:r>
        <w:t>residents</w:t>
      </w:r>
      <w:r w:rsidR="000F4D16">
        <w:t xml:space="preserve"> can perform cashier </w:t>
      </w:r>
      <w:r w:rsidR="00F3364B">
        <w:t>duties</w:t>
      </w:r>
      <w:r w:rsidR="00E673FD">
        <w:t>,</w:t>
      </w:r>
    </w:p>
    <w:p w14:paraId="62190F0A" w14:textId="6C089DE7" w:rsidR="0029195C" w:rsidRDefault="00165C2C" w:rsidP="007A004F">
      <w:pPr>
        <w:jc w:val="both"/>
      </w:pPr>
      <w:r>
        <w:t>(1</w:t>
      </w:r>
      <w:r w:rsidR="004E2DFA">
        <w:t>5</w:t>
      </w:r>
      <w:r>
        <w:t xml:space="preserve">) </w:t>
      </w:r>
      <w:r w:rsidR="00B43601">
        <w:t xml:space="preserve">withdraw all of the </w:t>
      </w:r>
      <w:r w:rsidR="00280669">
        <w:t>gratuity money in CASH from the custodian account</w:t>
      </w:r>
      <w:r w:rsidR="00162C30">
        <w:t>,</w:t>
      </w:r>
      <w:r w:rsidR="00980209">
        <w:t xml:space="preserve"> and</w:t>
      </w:r>
    </w:p>
    <w:p w14:paraId="7D7D560F" w14:textId="378AD503" w:rsidR="0058684A" w:rsidRDefault="0058684A" w:rsidP="007A004F">
      <w:pPr>
        <w:jc w:val="both"/>
      </w:pPr>
      <w:r>
        <w:t>(16) distribute gratuities</w:t>
      </w:r>
      <w:r w:rsidR="00980209">
        <w:t>.</w:t>
      </w:r>
    </w:p>
    <w:p w14:paraId="65B28199" w14:textId="6DD791B4" w:rsidR="00980209" w:rsidRPr="005A21C3" w:rsidRDefault="00980209" w:rsidP="007A004F">
      <w:pPr>
        <w:jc w:val="both"/>
      </w:pPr>
      <w:r w:rsidRPr="0097413B">
        <w:rPr>
          <w:b/>
          <w:bCs/>
        </w:rPr>
        <w:t>Concurrence between CCRC and RA regarding their respective obligations is suggested</w:t>
      </w:r>
      <w:r>
        <w:t xml:space="preserve">. It is suggested that </w:t>
      </w:r>
      <w:r w:rsidR="00EF3C24">
        <w:t xml:space="preserve">early in the process, </w:t>
      </w:r>
      <w:r>
        <w:t>the CCRC employer, which may be the custodian of the employee appreciation fund, and the RA both agree that the CCRC's lack of control over the gift criteria is the element that negates the CCRC’s taxation and reporting obligations.</w:t>
      </w:r>
    </w:p>
    <w:p w14:paraId="690F21B2" w14:textId="41FBD483" w:rsidR="00A63729" w:rsidRDefault="00BC0324" w:rsidP="007A004F">
      <w:pPr>
        <w:jc w:val="both"/>
      </w:pPr>
      <w:r w:rsidRPr="00244DB8">
        <w:rPr>
          <w:b/>
          <w:bCs/>
        </w:rPr>
        <w:t xml:space="preserve">Employee </w:t>
      </w:r>
      <w:r w:rsidR="00292D5C" w:rsidRPr="00244DB8">
        <w:rPr>
          <w:b/>
          <w:bCs/>
        </w:rPr>
        <w:t xml:space="preserve">beneficiaries should </w:t>
      </w:r>
      <w:r w:rsidR="00F503D5">
        <w:rPr>
          <w:b/>
          <w:bCs/>
        </w:rPr>
        <w:t xml:space="preserve">not receive </w:t>
      </w:r>
      <w:r w:rsidR="0000359B">
        <w:rPr>
          <w:b/>
          <w:bCs/>
        </w:rPr>
        <w:t xml:space="preserve">RA advice regarding taxation. </w:t>
      </w:r>
      <w:r w:rsidR="00BF6EC2">
        <w:t xml:space="preserve">Be aware that the </w:t>
      </w:r>
      <w:r w:rsidR="007816C4">
        <w:t>g</w:t>
      </w:r>
      <w:r w:rsidR="006B607B">
        <w:t>ratuity</w:t>
      </w:r>
      <w:r w:rsidR="00E923AF">
        <w:t xml:space="preserve"> (</w:t>
      </w:r>
      <w:r w:rsidR="007816C4">
        <w:t>employee appreciation fund)</w:t>
      </w:r>
      <w:r w:rsidR="00BF6EC2">
        <w:t xml:space="preserve"> recipients, the CCRC employees, may </w:t>
      </w:r>
      <w:r w:rsidR="0022604C">
        <w:t xml:space="preserve">be subject to </w:t>
      </w:r>
      <w:r w:rsidR="00AB4EBA">
        <w:t xml:space="preserve">the </w:t>
      </w:r>
      <w:r w:rsidR="00527231">
        <w:t xml:space="preserve">taxing authority’s </w:t>
      </w:r>
      <w:r w:rsidR="0022604C">
        <w:t xml:space="preserve">self-reporting </w:t>
      </w:r>
      <w:r w:rsidR="0043571B">
        <w:t>requirements,</w:t>
      </w:r>
      <w:r w:rsidR="00AB4EBA">
        <w:t xml:space="preserve"> </w:t>
      </w:r>
      <w:r w:rsidR="00BF6EC2">
        <w:t>ow</w:t>
      </w:r>
      <w:r w:rsidR="00527231">
        <w:t>ing</w:t>
      </w:r>
      <w:r w:rsidR="00BF6EC2">
        <w:t xml:space="preserve"> </w:t>
      </w:r>
      <w:r w:rsidR="002312CB">
        <w:t xml:space="preserve">payroll and </w:t>
      </w:r>
      <w:r w:rsidR="00BF6EC2">
        <w:t>income tax</w:t>
      </w:r>
      <w:r w:rsidR="00A63729">
        <w:t>es</w:t>
      </w:r>
      <w:r w:rsidR="00BF6EC2">
        <w:t xml:space="preserve"> on</w:t>
      </w:r>
      <w:r w:rsidR="0043571B">
        <w:t xml:space="preserve"> </w:t>
      </w:r>
      <w:r w:rsidR="00BF6EC2">
        <w:t>the</w:t>
      </w:r>
      <w:r w:rsidR="0043571B">
        <w:t xml:space="preserve"> gratuity</w:t>
      </w:r>
      <w:r w:rsidR="00BF6EC2">
        <w:t xml:space="preserve"> receive</w:t>
      </w:r>
      <w:r w:rsidR="0043571B">
        <w:t>d</w:t>
      </w:r>
      <w:r w:rsidR="009F2D30">
        <w:t xml:space="preserve">. Recognizing that </w:t>
      </w:r>
      <w:r w:rsidR="009F2D30">
        <w:lastRenderedPageBreak/>
        <w:t xml:space="preserve">individuals </w:t>
      </w:r>
      <w:r w:rsidR="0047022C">
        <w:t xml:space="preserve">have differing circumstances, </w:t>
      </w:r>
      <w:proofErr w:type="gramStart"/>
      <w:r w:rsidR="00AC3961">
        <w:t>RA</w:t>
      </w:r>
      <w:r w:rsidR="0047022C">
        <w:t>’s</w:t>
      </w:r>
      <w:proofErr w:type="gramEnd"/>
      <w:r w:rsidR="00AC3961">
        <w:t xml:space="preserve"> </w:t>
      </w:r>
      <w:r w:rsidR="00953093">
        <w:t>are cautioned to</w:t>
      </w:r>
      <w:r w:rsidR="00AC3961">
        <w:t xml:space="preserve"> refrain from sharing opinions </w:t>
      </w:r>
      <w:r w:rsidR="005F4132">
        <w:t>about taxation.</w:t>
      </w:r>
    </w:p>
    <w:p w14:paraId="75502603" w14:textId="20D28495" w:rsidR="002A470B" w:rsidRDefault="009C1D1C" w:rsidP="00C12BD3">
      <w:pPr>
        <w:pStyle w:val="Header"/>
        <w:jc w:val="both"/>
      </w:pPr>
      <w:r w:rsidRPr="005A6371">
        <w:rPr>
          <w:b/>
          <w:bCs/>
        </w:rPr>
        <w:t>In summary</w:t>
      </w:r>
      <w:r w:rsidR="005A6371">
        <w:t>.</w:t>
      </w:r>
      <w:r w:rsidR="00292332">
        <w:t xml:space="preserve"> </w:t>
      </w:r>
      <w:r w:rsidR="005A6371">
        <w:t>T</w:t>
      </w:r>
      <w:r>
        <w:t xml:space="preserve">his is a brief commentary </w:t>
      </w:r>
      <w:r w:rsidR="00F34CAB">
        <w:t>on</w:t>
      </w:r>
      <w:r w:rsidR="006616AC">
        <w:t xml:space="preserve"> </w:t>
      </w:r>
      <w:r w:rsidR="00B7248C">
        <w:t>control over the</w:t>
      </w:r>
      <w:r w:rsidR="00F34CAB">
        <w:t xml:space="preserve"> Continuing Care Retirement Community (CCRC)</w:t>
      </w:r>
      <w:r w:rsidR="00B7248C">
        <w:t xml:space="preserve"> </w:t>
      </w:r>
      <w:r>
        <w:t xml:space="preserve">Resident Association (RA) Employee Appreciation Fund calculations and distributions. </w:t>
      </w:r>
      <w:r w:rsidR="00310EDD">
        <w:t>Th</w:t>
      </w:r>
      <w:r w:rsidR="00A05BB8">
        <w:t xml:space="preserve">e </w:t>
      </w:r>
      <w:r w:rsidR="00EB04B3">
        <w:t>takeaway is that when a CCRC is in control, taxation and reporting requirements apply</w:t>
      </w:r>
      <w:r w:rsidR="007A12A4">
        <w:t>,</w:t>
      </w:r>
      <w:r w:rsidR="001F26F3">
        <w:t xml:space="preserve"> but</w:t>
      </w:r>
      <w:r w:rsidR="007A12A4">
        <w:t xml:space="preserve"> not when a</w:t>
      </w:r>
      <w:r w:rsidR="002A7CFE">
        <w:t>n RA</w:t>
      </w:r>
      <w:r w:rsidR="007A12A4">
        <w:t xml:space="preserve"> is i</w:t>
      </w:r>
      <w:r w:rsidR="00A71CEF">
        <w:t>n complete control</w:t>
      </w:r>
      <w:r w:rsidR="00BF6EC2">
        <w:t xml:space="preserve">. </w:t>
      </w:r>
    </w:p>
    <w:p w14:paraId="0CA1B31B" w14:textId="77777777" w:rsidR="002A470B" w:rsidRDefault="002A470B" w:rsidP="007A004F">
      <w:pPr>
        <w:jc w:val="both"/>
      </w:pPr>
    </w:p>
    <w:p w14:paraId="728470BA" w14:textId="486F155C" w:rsidR="00FD216D" w:rsidRDefault="00BF6EC2" w:rsidP="007A004F">
      <w:pPr>
        <w:jc w:val="both"/>
      </w:pPr>
      <w:r>
        <w:t>Paul Nolan CPA (retired)</w:t>
      </w:r>
    </w:p>
    <w:p w14:paraId="23AEF903" w14:textId="0B06A590" w:rsidR="006F2B1D" w:rsidRDefault="00801189" w:rsidP="007A004F">
      <w:pPr>
        <w:jc w:val="both"/>
      </w:pPr>
      <w:r>
        <w:t>__________________________________________________</w:t>
      </w:r>
    </w:p>
    <w:p w14:paraId="3583F7E1" w14:textId="5016D060" w:rsidR="006F2B1D" w:rsidRPr="002406BF" w:rsidRDefault="006F2B1D" w:rsidP="006F2B1D">
      <w:pPr>
        <w:jc w:val="both"/>
        <w:rPr>
          <w:rFonts w:ascii="Times New Roman" w:hAnsi="Times New Roman"/>
          <w:bCs/>
          <w:sz w:val="20"/>
          <w:lang w:bidi="en-US"/>
        </w:rPr>
      </w:pPr>
      <w:bookmarkStart w:id="0" w:name="_Hlk212036422"/>
      <w:r w:rsidRPr="002406BF">
        <w:rPr>
          <w:rFonts w:ascii="Times New Roman" w:hAnsi="Times New Roman"/>
          <w:sz w:val="20"/>
          <w:lang w:bidi="en-US"/>
        </w:rPr>
        <w:t>This brief plain English commentary</w:t>
      </w:r>
      <w:r>
        <w:rPr>
          <w:rFonts w:ascii="Times New Roman" w:hAnsi="Times New Roman"/>
          <w:sz w:val="20"/>
          <w:lang w:bidi="en-US"/>
        </w:rPr>
        <w:t>, and all attachments, is intended to provide general educational information only. R</w:t>
      </w:r>
      <w:r w:rsidRPr="002406BF">
        <w:rPr>
          <w:rFonts w:ascii="Times New Roman" w:hAnsi="Times New Roman"/>
          <w:sz w:val="20"/>
          <w:lang w:bidi="en-US"/>
        </w:rPr>
        <w:t>eflect</w:t>
      </w:r>
      <w:r>
        <w:rPr>
          <w:rFonts w:ascii="Times New Roman" w:hAnsi="Times New Roman"/>
          <w:sz w:val="20"/>
          <w:lang w:bidi="en-US"/>
        </w:rPr>
        <w:t>ing</w:t>
      </w:r>
      <w:r w:rsidRPr="002406BF">
        <w:rPr>
          <w:rFonts w:ascii="Times New Roman" w:hAnsi="Times New Roman"/>
          <w:sz w:val="20"/>
          <w:lang w:bidi="en-US"/>
        </w:rPr>
        <w:t xml:space="preserve"> </w:t>
      </w:r>
      <w:r>
        <w:rPr>
          <w:rFonts w:ascii="Times New Roman" w:hAnsi="Times New Roman"/>
          <w:sz w:val="20"/>
          <w:lang w:bidi="en-US"/>
        </w:rPr>
        <w:t xml:space="preserve">only </w:t>
      </w:r>
      <w:r w:rsidRPr="002406BF">
        <w:rPr>
          <w:rFonts w:ascii="Times New Roman" w:hAnsi="Times New Roman"/>
          <w:sz w:val="20"/>
          <w:lang w:bidi="en-US"/>
        </w:rPr>
        <w:t xml:space="preserve">Paul Nolan’s </w:t>
      </w:r>
      <w:r>
        <w:rPr>
          <w:rFonts w:ascii="Times New Roman" w:hAnsi="Times New Roman"/>
          <w:sz w:val="20"/>
          <w:lang w:bidi="en-US"/>
        </w:rPr>
        <w:t>personal</w:t>
      </w:r>
      <w:r w:rsidRPr="002406BF">
        <w:rPr>
          <w:rFonts w:ascii="Times New Roman" w:hAnsi="Times New Roman"/>
          <w:sz w:val="20"/>
          <w:lang w:bidi="en-US"/>
        </w:rPr>
        <w:t xml:space="preserve"> perspective </w:t>
      </w:r>
      <w:r>
        <w:rPr>
          <w:rFonts w:ascii="Times New Roman" w:hAnsi="Times New Roman"/>
          <w:sz w:val="20"/>
          <w:lang w:bidi="en-US"/>
        </w:rPr>
        <w:t xml:space="preserve">derived from experience, a panoply of laws, rules, practices, and published authoritative information </w:t>
      </w:r>
      <w:r w:rsidRPr="002406BF">
        <w:rPr>
          <w:rFonts w:ascii="Times New Roman" w:hAnsi="Times New Roman"/>
          <w:sz w:val="20"/>
          <w:lang w:bidi="en-US"/>
        </w:rPr>
        <w:t>regarding a complex topic, and does not constitute a business solicitation</w:t>
      </w:r>
      <w:r>
        <w:rPr>
          <w:rFonts w:ascii="Times New Roman" w:hAnsi="Times New Roman"/>
          <w:sz w:val="20"/>
          <w:lang w:bidi="en-US"/>
        </w:rPr>
        <w:t>, nor is he engaged by this text</w:t>
      </w:r>
      <w:r w:rsidRPr="002406BF">
        <w:rPr>
          <w:rFonts w:ascii="Times New Roman" w:hAnsi="Times New Roman"/>
          <w:sz w:val="20"/>
          <w:lang w:bidi="en-US"/>
        </w:rPr>
        <w:t xml:space="preserve"> </w:t>
      </w:r>
      <w:r>
        <w:rPr>
          <w:rFonts w:ascii="Times New Roman" w:hAnsi="Times New Roman"/>
          <w:sz w:val="20"/>
          <w:lang w:bidi="en-US"/>
        </w:rPr>
        <w:t>in</w:t>
      </w:r>
      <w:r w:rsidRPr="002406BF">
        <w:rPr>
          <w:rFonts w:ascii="Times New Roman" w:hAnsi="Times New Roman"/>
          <w:sz w:val="20"/>
          <w:lang w:bidi="en-US"/>
        </w:rPr>
        <w:t xml:space="preserve"> rendering legal</w:t>
      </w:r>
      <w:r>
        <w:rPr>
          <w:rFonts w:ascii="Times New Roman" w:hAnsi="Times New Roman"/>
          <w:sz w:val="20"/>
          <w:lang w:bidi="en-US"/>
        </w:rPr>
        <w:t xml:space="preserve"> or tax advice, accounting,</w:t>
      </w:r>
      <w:r w:rsidRPr="002406BF">
        <w:rPr>
          <w:rFonts w:ascii="Times New Roman" w:hAnsi="Times New Roman"/>
          <w:sz w:val="20"/>
          <w:lang w:bidi="en-US"/>
        </w:rPr>
        <w:t xml:space="preserve"> </w:t>
      </w:r>
      <w:r>
        <w:rPr>
          <w:rFonts w:ascii="Times New Roman" w:hAnsi="Times New Roman"/>
          <w:sz w:val="20"/>
          <w:lang w:bidi="en-US"/>
        </w:rPr>
        <w:t xml:space="preserve">investment, </w:t>
      </w:r>
      <w:r w:rsidRPr="002406BF">
        <w:rPr>
          <w:rFonts w:ascii="Times New Roman" w:hAnsi="Times New Roman"/>
          <w:sz w:val="20"/>
          <w:lang w:bidi="en-US"/>
        </w:rPr>
        <w:t>financial</w:t>
      </w:r>
      <w:r>
        <w:rPr>
          <w:rFonts w:ascii="Times New Roman" w:hAnsi="Times New Roman"/>
          <w:sz w:val="20"/>
          <w:lang w:bidi="en-US"/>
        </w:rPr>
        <w:t xml:space="preserve"> planning, or professional consulting of any kind.</w:t>
      </w:r>
      <w:r w:rsidR="004B5A93">
        <w:rPr>
          <w:rFonts w:ascii="Times New Roman" w:hAnsi="Times New Roman"/>
          <w:sz w:val="20"/>
          <w:lang w:bidi="en-US"/>
        </w:rPr>
        <w:t xml:space="preserve"> </w:t>
      </w:r>
      <w:r w:rsidRPr="002406BF">
        <w:rPr>
          <w:rFonts w:ascii="Times New Roman" w:hAnsi="Times New Roman"/>
          <w:sz w:val="20"/>
          <w:lang w:bidi="en-US"/>
        </w:rPr>
        <w:t xml:space="preserve">Viewpoints expressed are general in nature and may differ from specific strategies tailored </w:t>
      </w:r>
      <w:r>
        <w:rPr>
          <w:rFonts w:ascii="Times New Roman" w:hAnsi="Times New Roman"/>
          <w:sz w:val="20"/>
          <w:lang w:bidi="en-US"/>
        </w:rPr>
        <w:t>after a thorough review of</w:t>
      </w:r>
      <w:r w:rsidRPr="002406BF">
        <w:rPr>
          <w:rFonts w:ascii="Times New Roman" w:hAnsi="Times New Roman"/>
          <w:sz w:val="20"/>
          <w:lang w:bidi="en-US"/>
        </w:rPr>
        <w:t xml:space="preserve"> a</w:t>
      </w:r>
      <w:r>
        <w:rPr>
          <w:rFonts w:ascii="Times New Roman" w:hAnsi="Times New Roman"/>
          <w:sz w:val="20"/>
          <w:lang w:bidi="en-US"/>
        </w:rPr>
        <w:t>n</w:t>
      </w:r>
      <w:r w:rsidRPr="002406BF">
        <w:rPr>
          <w:rFonts w:ascii="Times New Roman" w:hAnsi="Times New Roman"/>
          <w:sz w:val="20"/>
          <w:lang w:bidi="en-US"/>
        </w:rPr>
        <w:t xml:space="preserve"> individual</w:t>
      </w:r>
      <w:r>
        <w:rPr>
          <w:rFonts w:ascii="Times New Roman" w:hAnsi="Times New Roman"/>
          <w:sz w:val="20"/>
          <w:lang w:bidi="en-US"/>
        </w:rPr>
        <w:t>’s personal</w:t>
      </w:r>
      <w:r w:rsidRPr="002406BF">
        <w:rPr>
          <w:rFonts w:ascii="Times New Roman" w:hAnsi="Times New Roman"/>
          <w:sz w:val="20"/>
          <w:lang w:bidi="en-US"/>
        </w:rPr>
        <w:t xml:space="preserve"> </w:t>
      </w:r>
      <w:r>
        <w:rPr>
          <w:rFonts w:ascii="Times New Roman" w:hAnsi="Times New Roman"/>
          <w:sz w:val="20"/>
          <w:lang w:bidi="en-US"/>
        </w:rPr>
        <w:t xml:space="preserve">situation and </w:t>
      </w:r>
      <w:r w:rsidRPr="002406BF">
        <w:rPr>
          <w:rFonts w:ascii="Times New Roman" w:hAnsi="Times New Roman"/>
          <w:sz w:val="20"/>
          <w:lang w:bidi="en-US"/>
        </w:rPr>
        <w:t>circumstances.</w:t>
      </w:r>
      <w:r w:rsidRPr="002406BF">
        <w:rPr>
          <w:rFonts w:ascii="Times New Roman" w:hAnsi="Times New Roman"/>
          <w:bCs/>
          <w:sz w:val="20"/>
          <w:lang w:bidi="en-US"/>
        </w:rPr>
        <w:t xml:space="preserve"> </w:t>
      </w:r>
      <w:r>
        <w:rPr>
          <w:rFonts w:ascii="Times New Roman" w:hAnsi="Times New Roman"/>
          <w:bCs/>
          <w:sz w:val="20"/>
          <w:lang w:bidi="en-US"/>
        </w:rPr>
        <w:t xml:space="preserve">No one is suggesting recipients take a specific course of action or any action at all. </w:t>
      </w:r>
      <w:r w:rsidRPr="002406BF">
        <w:rPr>
          <w:rFonts w:ascii="Times New Roman" w:hAnsi="Times New Roman"/>
          <w:sz w:val="20"/>
          <w:lang w:bidi="en-US"/>
        </w:rPr>
        <w:t xml:space="preserve">Although </w:t>
      </w:r>
      <w:r w:rsidR="004B5A93">
        <w:rPr>
          <w:rFonts w:ascii="Times New Roman" w:hAnsi="Times New Roman"/>
          <w:sz w:val="20"/>
          <w:lang w:bidi="en-US"/>
        </w:rPr>
        <w:t>the information and opinions underlying and expressed in this commentary have been obtained from sources believed to be reliable, the concepts discussed may be affected by changes in the law or its interpretation</w:t>
      </w:r>
      <w:r w:rsidRPr="002406BF">
        <w:rPr>
          <w:rFonts w:ascii="Times New Roman" w:hAnsi="Times New Roman"/>
          <w:sz w:val="20"/>
          <w:lang w:bidi="en-US"/>
        </w:rPr>
        <w:t xml:space="preserve"> since this text was drafted. Therefore, he does not warrant the accuracy or completeness and accepts no liability for any direct or consequential losses arising from its use. Recipients are expected to be </w:t>
      </w:r>
      <w:r>
        <w:rPr>
          <w:rFonts w:ascii="Times New Roman" w:hAnsi="Times New Roman"/>
          <w:sz w:val="20"/>
          <w:lang w:bidi="en-US"/>
        </w:rPr>
        <w:t>“</w:t>
      </w:r>
      <w:r w:rsidRPr="002406BF">
        <w:rPr>
          <w:rFonts w:ascii="Times New Roman" w:hAnsi="Times New Roman"/>
          <w:sz w:val="20"/>
          <w:lang w:bidi="en-US"/>
        </w:rPr>
        <w:t>capable of accessing</w:t>
      </w:r>
      <w:r>
        <w:rPr>
          <w:rFonts w:ascii="Times New Roman" w:hAnsi="Times New Roman"/>
          <w:sz w:val="20"/>
          <w:lang w:bidi="en-US"/>
        </w:rPr>
        <w:t>”</w:t>
      </w:r>
      <w:r w:rsidRPr="002406BF">
        <w:rPr>
          <w:rFonts w:ascii="Times New Roman" w:hAnsi="Times New Roman"/>
          <w:sz w:val="20"/>
          <w:lang w:bidi="en-US"/>
        </w:rPr>
        <w:t xml:space="preserve"> </w:t>
      </w:r>
      <w:r>
        <w:rPr>
          <w:rFonts w:ascii="Times New Roman" w:hAnsi="Times New Roman"/>
          <w:sz w:val="20"/>
          <w:lang w:bidi="en-US"/>
        </w:rPr>
        <w:t>their own</w:t>
      </w:r>
      <w:r w:rsidRPr="002406BF">
        <w:rPr>
          <w:rFonts w:ascii="Times New Roman" w:hAnsi="Times New Roman"/>
          <w:sz w:val="20"/>
          <w:lang w:bidi="en-US"/>
        </w:rPr>
        <w:t xml:space="preserve"> </w:t>
      </w:r>
      <w:r>
        <w:rPr>
          <w:rFonts w:ascii="Times New Roman" w:hAnsi="Times New Roman"/>
          <w:sz w:val="20"/>
          <w:lang w:bidi="en-US"/>
        </w:rPr>
        <w:t>situation</w:t>
      </w:r>
      <w:r w:rsidRPr="002406BF">
        <w:rPr>
          <w:rFonts w:ascii="Times New Roman" w:hAnsi="Times New Roman"/>
          <w:sz w:val="20"/>
          <w:lang w:bidi="en-US"/>
        </w:rPr>
        <w:t xml:space="preserve">, </w:t>
      </w:r>
      <w:r>
        <w:rPr>
          <w:rFonts w:ascii="Times New Roman" w:hAnsi="Times New Roman"/>
          <w:sz w:val="20"/>
          <w:lang w:bidi="en-US"/>
        </w:rPr>
        <w:t xml:space="preserve">finding and </w:t>
      </w:r>
      <w:r w:rsidRPr="002406BF">
        <w:rPr>
          <w:rFonts w:ascii="Times New Roman" w:hAnsi="Times New Roman"/>
          <w:sz w:val="20"/>
          <w:lang w:bidi="en-US"/>
        </w:rPr>
        <w:t xml:space="preserve">interacting with competent </w:t>
      </w:r>
      <w:r>
        <w:rPr>
          <w:rFonts w:ascii="Times New Roman" w:hAnsi="Times New Roman"/>
          <w:sz w:val="20"/>
          <w:lang w:bidi="en-US"/>
        </w:rPr>
        <w:t xml:space="preserve">professional </w:t>
      </w:r>
      <w:r w:rsidRPr="002406BF">
        <w:rPr>
          <w:rFonts w:ascii="Times New Roman" w:hAnsi="Times New Roman"/>
          <w:sz w:val="20"/>
          <w:lang w:bidi="en-US"/>
        </w:rPr>
        <w:t xml:space="preserve">counsel, reaching </w:t>
      </w:r>
      <w:r>
        <w:rPr>
          <w:rFonts w:ascii="Times New Roman" w:hAnsi="Times New Roman"/>
          <w:sz w:val="20"/>
          <w:lang w:bidi="en-US"/>
        </w:rPr>
        <w:t>a viable</w:t>
      </w:r>
      <w:r w:rsidRPr="002406BF">
        <w:rPr>
          <w:rFonts w:ascii="Times New Roman" w:hAnsi="Times New Roman"/>
          <w:sz w:val="20"/>
          <w:lang w:bidi="en-US"/>
        </w:rPr>
        <w:t xml:space="preserve"> conclusion, taking appropriate action, and exercising </w:t>
      </w:r>
      <w:r>
        <w:rPr>
          <w:rFonts w:ascii="Times New Roman" w:hAnsi="Times New Roman"/>
          <w:sz w:val="20"/>
          <w:lang w:bidi="en-US"/>
        </w:rPr>
        <w:t>appropriate options</w:t>
      </w:r>
      <w:r w:rsidRPr="002406BF">
        <w:rPr>
          <w:rFonts w:ascii="Times New Roman" w:hAnsi="Times New Roman"/>
          <w:sz w:val="20"/>
          <w:lang w:bidi="en-US"/>
        </w:rPr>
        <w:t xml:space="preserve">. The information contained </w:t>
      </w:r>
      <w:r>
        <w:rPr>
          <w:rFonts w:ascii="Times New Roman" w:hAnsi="Times New Roman"/>
          <w:sz w:val="20"/>
          <w:lang w:bidi="en-US"/>
        </w:rPr>
        <w:t xml:space="preserve">herein </w:t>
      </w:r>
      <w:r w:rsidRPr="002406BF">
        <w:rPr>
          <w:rFonts w:ascii="Times New Roman" w:hAnsi="Times New Roman"/>
          <w:sz w:val="20"/>
          <w:lang w:bidi="en-US"/>
        </w:rPr>
        <w:t xml:space="preserve">is representative of his perspective at the time of publication </w:t>
      </w:r>
      <w:r w:rsidRPr="002406BF">
        <w:rPr>
          <w:rFonts w:ascii="Times New Roman" w:hAnsi="Times New Roman"/>
          <w:bCs/>
          <w:sz w:val="20"/>
          <w:lang w:bidi="en-US"/>
        </w:rPr>
        <w:t xml:space="preserve">and </w:t>
      </w:r>
      <w:r>
        <w:rPr>
          <w:rFonts w:ascii="Times New Roman" w:hAnsi="Times New Roman"/>
          <w:bCs/>
          <w:sz w:val="20"/>
          <w:lang w:bidi="en-US"/>
        </w:rPr>
        <w:t xml:space="preserve">is </w:t>
      </w:r>
      <w:r w:rsidRPr="002406BF">
        <w:rPr>
          <w:rFonts w:ascii="Times New Roman" w:hAnsi="Times New Roman"/>
          <w:bCs/>
          <w:sz w:val="20"/>
          <w:lang w:bidi="en-US"/>
        </w:rPr>
        <w:t>subject to change without notice.</w:t>
      </w:r>
      <w:r w:rsidRPr="002406BF">
        <w:rPr>
          <w:rFonts w:ascii="Times New Roman" w:hAnsi="Times New Roman"/>
          <w:sz w:val="20"/>
          <w:lang w:bidi="en-US"/>
        </w:rPr>
        <w:t xml:space="preserve"> </w:t>
      </w:r>
    </w:p>
    <w:bookmarkEnd w:id="0"/>
    <w:p w14:paraId="5D87270B" w14:textId="77777777" w:rsidR="006F2B1D" w:rsidRDefault="006F2B1D" w:rsidP="007A004F">
      <w:pPr>
        <w:jc w:val="both"/>
      </w:pPr>
    </w:p>
    <w:sectPr w:rsidR="006F2B1D" w:rsidSect="007A004F">
      <w:headerReference w:type="default" r:id="rId6"/>
      <w:headerReference w:type="first" r:id="rId7"/>
      <w:footerReference w:type="first" r:id="rId8"/>
      <w:pgSz w:w="12240" w:h="15840" w:code="1"/>
      <w:pgMar w:top="1440" w:right="1440" w:bottom="1440" w:left="1440" w:header="720"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CC3B85" w14:textId="77777777" w:rsidR="00984F4E" w:rsidRDefault="00984F4E" w:rsidP="007A004F">
      <w:pPr>
        <w:spacing w:after="0" w:line="240" w:lineRule="auto"/>
      </w:pPr>
      <w:r>
        <w:separator/>
      </w:r>
    </w:p>
  </w:endnote>
  <w:endnote w:type="continuationSeparator" w:id="0">
    <w:p w14:paraId="4D2589CC" w14:textId="77777777" w:rsidR="00984F4E" w:rsidRDefault="00984F4E" w:rsidP="007A00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W1)">
    <w:altName w:val="Times New Roman"/>
    <w:charset w:val="00"/>
    <w:family w:val="roman"/>
    <w:pitch w:val="variable"/>
    <w:sig w:usb0="00000000" w:usb1="80000000" w:usb2="00000008" w:usb3="00000000" w:csb0="000001FF" w:csb1="00000000"/>
  </w:font>
  <w:font w:name="Calisto MT">
    <w:panose1 w:val="020406030505050303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C21F7A" w14:textId="263153B1" w:rsidR="00BB5ABD" w:rsidRDefault="00BB5ABD" w:rsidP="00BB5ABD">
    <w:pPr>
      <w:pStyle w:val="Footer"/>
      <w:jc w:val="center"/>
    </w:pPr>
    <w:r>
      <w:t>____________________________________________________</w:t>
    </w:r>
  </w:p>
  <w:p w14:paraId="593E6B27" w14:textId="77777777" w:rsidR="00BB5ABD" w:rsidRDefault="00BB5ABD" w:rsidP="00BB5ABD">
    <w:pPr>
      <w:pStyle w:val="Footer"/>
      <w:jc w:val="center"/>
      <w:rPr>
        <w:rFonts w:ascii="Times New Roman" w:hAnsi="Times New Roman"/>
        <w:sz w:val="20"/>
      </w:rPr>
    </w:pPr>
    <w:r w:rsidRPr="00BB5ABD">
      <w:rPr>
        <w:rFonts w:ascii="Times New (W1)" w:hAnsi="Times New (W1)"/>
        <w:szCs w:val="24"/>
        <w14:shadow w14:blurRad="50800" w14:dist="38100" w14:dir="2700000" w14:sx="100000" w14:sy="100000" w14:kx="0" w14:ky="0" w14:algn="tl">
          <w14:srgbClr w14:val="000000">
            <w14:alpha w14:val="60000"/>
          </w14:srgbClr>
        </w14:shadow>
      </w:rPr>
      <w:t>PAUL F. NOLAN,</w:t>
    </w:r>
    <w:r>
      <w:rPr>
        <w:rFonts w:ascii="Times New Roman" w:hAnsi="Times New Roman"/>
        <w:sz w:val="20"/>
      </w:rPr>
      <w:t xml:space="preserve"> </w:t>
    </w:r>
    <w:r w:rsidRPr="00BB5ABD">
      <w:rPr>
        <w:rFonts w:ascii="Times New (W1)" w:hAnsi="Times New (W1)"/>
        <w:sz w:val="20"/>
        <w14:shadow w14:blurRad="50800" w14:dist="38100" w14:dir="2700000" w14:sx="100000" w14:sy="100000" w14:kx="0" w14:ky="0" w14:algn="tl">
          <w14:srgbClr w14:val="000000">
            <w14:alpha w14:val="60000"/>
          </w14:srgbClr>
        </w14:shadow>
      </w:rPr>
      <w:t>CPA</w:t>
    </w:r>
  </w:p>
  <w:p w14:paraId="4AA19D38" w14:textId="77777777" w:rsidR="00BB5ABD" w:rsidRPr="00CA002D" w:rsidRDefault="00BB5ABD" w:rsidP="00BB5ABD">
    <w:pPr>
      <w:pStyle w:val="Footer"/>
      <w:jc w:val="center"/>
      <w:rPr>
        <w:rFonts w:ascii="Calisto MT" w:hAnsi="Calisto MT"/>
        <w:iCs/>
        <w:sz w:val="16"/>
      </w:rPr>
    </w:pPr>
  </w:p>
  <w:p w14:paraId="35195652" w14:textId="77777777" w:rsidR="00BB5ABD" w:rsidRDefault="00BB5ABD" w:rsidP="00BB5ABD">
    <w:pPr>
      <w:pStyle w:val="Footer"/>
      <w:jc w:val="center"/>
      <w:rPr>
        <w:rFonts w:ascii="Arial" w:hAnsi="Arial" w:cs="Arial"/>
        <w:sz w:val="16"/>
      </w:rPr>
    </w:pPr>
    <w:r>
      <w:rPr>
        <w:rFonts w:ascii="Arial" w:hAnsi="Arial" w:cs="Arial"/>
        <w:sz w:val="16"/>
      </w:rPr>
      <w:t>16538 Cypress Villa Lane, Fort Myers, Florida 33908-7608</w:t>
    </w:r>
  </w:p>
  <w:p w14:paraId="28114DA0" w14:textId="77777777" w:rsidR="00BB5ABD" w:rsidRDefault="00BB5ABD" w:rsidP="00BB5ABD">
    <w:pPr>
      <w:pStyle w:val="Footer"/>
      <w:jc w:val="center"/>
      <w:rPr>
        <w:rFonts w:ascii="Arial" w:hAnsi="Arial" w:cs="Arial"/>
        <w:sz w:val="16"/>
      </w:rPr>
    </w:pPr>
    <w:r>
      <w:rPr>
        <w:rFonts w:ascii="Arial" w:hAnsi="Arial" w:cs="Arial"/>
        <w:sz w:val="16"/>
      </w:rPr>
      <w:t>239-454-2820 (office), 877-454-2820 (toll free), 239-454-2821 (fax)</w:t>
    </w:r>
  </w:p>
  <w:p w14:paraId="3ADBB1B1" w14:textId="137C177D" w:rsidR="00BB5ABD" w:rsidRDefault="00BB5ABD" w:rsidP="00BB5ABD">
    <w:pPr>
      <w:pStyle w:val="Footer"/>
      <w:jc w:val="center"/>
      <w:rPr>
        <w:rFonts w:ascii="Arial" w:hAnsi="Arial" w:cs="Arial"/>
        <w:sz w:val="16"/>
      </w:rPr>
    </w:pPr>
    <w:hyperlink r:id="rId1" w:history="1">
      <w:r w:rsidRPr="00E03FF6">
        <w:rPr>
          <w:rStyle w:val="Hyperlink"/>
          <w:rFonts w:ascii="Arial" w:hAnsi="Arial" w:cs="Arial"/>
          <w:sz w:val="16"/>
        </w:rPr>
        <w:t>paulnolan@email.com</w:t>
      </w:r>
    </w:hyperlink>
  </w:p>
  <w:p w14:paraId="193CA07B" w14:textId="77777777" w:rsidR="00BB5ABD" w:rsidRDefault="00BB5ABD" w:rsidP="00BB5ABD">
    <w:pPr>
      <w:pStyle w:val="Footer"/>
      <w:jc w:val="center"/>
      <w:rPr>
        <w:rFonts w:ascii="Arial" w:hAnsi="Arial" w:cs="Arial"/>
        <w:sz w:val="16"/>
      </w:rPr>
    </w:pPr>
  </w:p>
  <w:p w14:paraId="51103C21" w14:textId="77777777" w:rsidR="00BB5ABD" w:rsidRDefault="00BB5AB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415648" w14:textId="77777777" w:rsidR="00984F4E" w:rsidRDefault="00984F4E" w:rsidP="007A004F">
      <w:pPr>
        <w:spacing w:after="0" w:line="240" w:lineRule="auto"/>
      </w:pPr>
      <w:r>
        <w:separator/>
      </w:r>
    </w:p>
  </w:footnote>
  <w:footnote w:type="continuationSeparator" w:id="0">
    <w:p w14:paraId="3DE2DB09" w14:textId="77777777" w:rsidR="00984F4E" w:rsidRDefault="00984F4E" w:rsidP="007A004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AAB310" w14:textId="71D8C02F" w:rsidR="00A47D36" w:rsidRPr="005F10E8" w:rsidRDefault="00A47D36" w:rsidP="00A47D36">
    <w:pPr>
      <w:pStyle w:val="Header"/>
      <w:rPr>
        <w:sz w:val="22"/>
      </w:rPr>
    </w:pPr>
    <w:r w:rsidRPr="005F10E8">
      <w:rPr>
        <w:sz w:val="22"/>
      </w:rPr>
      <w:t>Resident Association Employee Appreciation Funds.</w:t>
    </w:r>
  </w:p>
  <w:p w14:paraId="7126CA1A" w14:textId="38991373" w:rsidR="00A47D36" w:rsidRPr="005F10E8" w:rsidRDefault="00232D36" w:rsidP="00A47D36">
    <w:pPr>
      <w:pStyle w:val="Header"/>
      <w:rPr>
        <w:i/>
        <w:iCs/>
        <w:sz w:val="18"/>
        <w:szCs w:val="18"/>
      </w:rPr>
    </w:pPr>
    <w:r>
      <w:rPr>
        <w:i/>
        <w:iCs/>
        <w:sz w:val="18"/>
        <w:szCs w:val="18"/>
      </w:rPr>
      <w:t xml:space="preserve">Paul F. Nolan, CPA, </w:t>
    </w:r>
    <w:r w:rsidR="00A47D36" w:rsidRPr="005F10E8">
      <w:rPr>
        <w:i/>
        <w:iCs/>
        <w:sz w:val="18"/>
        <w:szCs w:val="18"/>
      </w:rPr>
      <w:t>Continuation page, August 13, 2026</w:t>
    </w:r>
  </w:p>
  <w:p w14:paraId="209A8345" w14:textId="77777777" w:rsidR="00A47D36" w:rsidRPr="00A47D36" w:rsidRDefault="00A47D36" w:rsidP="00A47D3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4B16F7" w14:textId="4FF62810" w:rsidR="00E90E31" w:rsidRDefault="00DF4D08" w:rsidP="00EB586E">
    <w:pPr>
      <w:pStyle w:val="Header"/>
      <w:jc w:val="center"/>
    </w:pPr>
    <w:r>
      <w:t>EMPLOYEE APPRECIATION FUNDS</w:t>
    </w:r>
  </w:p>
  <w:p w14:paraId="1107AA20" w14:textId="77777777" w:rsidR="00DF4D08" w:rsidRDefault="00DF4D08" w:rsidP="00EB586E">
    <w:pPr>
      <w:pStyle w:val="Header"/>
      <w:jc w:val="center"/>
    </w:pPr>
  </w:p>
  <w:p w14:paraId="45654929" w14:textId="46DE5FBF" w:rsidR="00E90E31" w:rsidRDefault="00E90E31" w:rsidP="00EB586E">
    <w:pPr>
      <w:pStyle w:val="Header"/>
      <w:jc w:val="center"/>
    </w:pPr>
    <w:r>
      <w:t>Paul F. Nolan</w:t>
    </w:r>
    <w:r w:rsidR="00EB586E">
      <w:t>, CPA</w:t>
    </w:r>
  </w:p>
  <w:p w14:paraId="518D7D9D" w14:textId="77777777" w:rsidR="00EB586E" w:rsidRDefault="00EB586E" w:rsidP="00EB586E">
    <w:pPr>
      <w:pStyle w:val="Header"/>
      <w:jc w:val="center"/>
    </w:pPr>
  </w:p>
  <w:p w14:paraId="1FFC716B" w14:textId="28929988" w:rsidR="00EB586E" w:rsidRPr="005F10E8" w:rsidRDefault="00EB586E" w:rsidP="00EB586E">
    <w:pPr>
      <w:pStyle w:val="Header"/>
      <w:jc w:val="center"/>
      <w:rPr>
        <w:sz w:val="18"/>
        <w:szCs w:val="18"/>
      </w:rPr>
    </w:pPr>
    <w:r w:rsidRPr="005F10E8">
      <w:rPr>
        <w:sz w:val="18"/>
        <w:szCs w:val="18"/>
      </w:rPr>
      <w:t>August 13, 2026</w:t>
    </w:r>
  </w:p>
  <w:p w14:paraId="79092920" w14:textId="77777777" w:rsidR="00C30DC3" w:rsidRDefault="00C30DC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40"/>
  <w:drawingGridVerticalSpacing w:val="381"/>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0B1C"/>
    <w:rsid w:val="0000359B"/>
    <w:rsid w:val="00006C7F"/>
    <w:rsid w:val="00007522"/>
    <w:rsid w:val="00026C8E"/>
    <w:rsid w:val="00027965"/>
    <w:rsid w:val="00034B6B"/>
    <w:rsid w:val="00036B46"/>
    <w:rsid w:val="00036B80"/>
    <w:rsid w:val="000428CF"/>
    <w:rsid w:val="000479A9"/>
    <w:rsid w:val="00047A6B"/>
    <w:rsid w:val="00054B2A"/>
    <w:rsid w:val="00063750"/>
    <w:rsid w:val="000666F8"/>
    <w:rsid w:val="0007171D"/>
    <w:rsid w:val="0007290F"/>
    <w:rsid w:val="00082FB2"/>
    <w:rsid w:val="00090EC4"/>
    <w:rsid w:val="000955E4"/>
    <w:rsid w:val="00095E77"/>
    <w:rsid w:val="000D0D8B"/>
    <w:rsid w:val="000D2134"/>
    <w:rsid w:val="000D3DDD"/>
    <w:rsid w:val="000E1C5C"/>
    <w:rsid w:val="000E21A3"/>
    <w:rsid w:val="000F3575"/>
    <w:rsid w:val="000F4AFC"/>
    <w:rsid w:val="000F4D16"/>
    <w:rsid w:val="000F6C69"/>
    <w:rsid w:val="000F6CF0"/>
    <w:rsid w:val="00100303"/>
    <w:rsid w:val="0010135A"/>
    <w:rsid w:val="00104B88"/>
    <w:rsid w:val="00104C40"/>
    <w:rsid w:val="00110931"/>
    <w:rsid w:val="00110F03"/>
    <w:rsid w:val="001141E2"/>
    <w:rsid w:val="00114711"/>
    <w:rsid w:val="00126E81"/>
    <w:rsid w:val="00134881"/>
    <w:rsid w:val="00135DA5"/>
    <w:rsid w:val="00162C30"/>
    <w:rsid w:val="00164D0C"/>
    <w:rsid w:val="00165C2C"/>
    <w:rsid w:val="001678BF"/>
    <w:rsid w:val="001820B7"/>
    <w:rsid w:val="00184FBF"/>
    <w:rsid w:val="0018589F"/>
    <w:rsid w:val="0019385D"/>
    <w:rsid w:val="001A1854"/>
    <w:rsid w:val="001A1AF5"/>
    <w:rsid w:val="001B1B2F"/>
    <w:rsid w:val="001B23F7"/>
    <w:rsid w:val="001B5ECA"/>
    <w:rsid w:val="001C1385"/>
    <w:rsid w:val="001C36C4"/>
    <w:rsid w:val="001C602C"/>
    <w:rsid w:val="001D007A"/>
    <w:rsid w:val="001D05FE"/>
    <w:rsid w:val="001D272C"/>
    <w:rsid w:val="001D39FF"/>
    <w:rsid w:val="001D4DE1"/>
    <w:rsid w:val="001E52B8"/>
    <w:rsid w:val="001E78B3"/>
    <w:rsid w:val="001F0656"/>
    <w:rsid w:val="001F26F3"/>
    <w:rsid w:val="001F270C"/>
    <w:rsid w:val="001F3125"/>
    <w:rsid w:val="001F5117"/>
    <w:rsid w:val="001F6022"/>
    <w:rsid w:val="001F7FA9"/>
    <w:rsid w:val="00203EF0"/>
    <w:rsid w:val="002210F9"/>
    <w:rsid w:val="0022256C"/>
    <w:rsid w:val="0022604C"/>
    <w:rsid w:val="002312CB"/>
    <w:rsid w:val="00232ADE"/>
    <w:rsid w:val="00232D36"/>
    <w:rsid w:val="0023362D"/>
    <w:rsid w:val="00241311"/>
    <w:rsid w:val="00244DB8"/>
    <w:rsid w:val="0025124C"/>
    <w:rsid w:val="00256D51"/>
    <w:rsid w:val="00260C8E"/>
    <w:rsid w:val="00266AE9"/>
    <w:rsid w:val="00267D0E"/>
    <w:rsid w:val="00270CDA"/>
    <w:rsid w:val="00275E60"/>
    <w:rsid w:val="002800EC"/>
    <w:rsid w:val="00280669"/>
    <w:rsid w:val="00285C19"/>
    <w:rsid w:val="0029195C"/>
    <w:rsid w:val="00292332"/>
    <w:rsid w:val="00292D5C"/>
    <w:rsid w:val="00294BFA"/>
    <w:rsid w:val="002A0141"/>
    <w:rsid w:val="002A0E8D"/>
    <w:rsid w:val="002A470B"/>
    <w:rsid w:val="002A4C34"/>
    <w:rsid w:val="002A6349"/>
    <w:rsid w:val="002A646F"/>
    <w:rsid w:val="002A7CFE"/>
    <w:rsid w:val="002B0658"/>
    <w:rsid w:val="002B134B"/>
    <w:rsid w:val="002B4B8C"/>
    <w:rsid w:val="002C5B11"/>
    <w:rsid w:val="002D44CD"/>
    <w:rsid w:val="002E4005"/>
    <w:rsid w:val="002E43AE"/>
    <w:rsid w:val="002E54EA"/>
    <w:rsid w:val="002E55E3"/>
    <w:rsid w:val="002F05A1"/>
    <w:rsid w:val="002F0F9B"/>
    <w:rsid w:val="002F12D2"/>
    <w:rsid w:val="002F3BA8"/>
    <w:rsid w:val="002F5356"/>
    <w:rsid w:val="002F7DD7"/>
    <w:rsid w:val="00300911"/>
    <w:rsid w:val="00303B7B"/>
    <w:rsid w:val="00304AD5"/>
    <w:rsid w:val="00310EDD"/>
    <w:rsid w:val="0031261D"/>
    <w:rsid w:val="00313AE7"/>
    <w:rsid w:val="00316C04"/>
    <w:rsid w:val="003200A1"/>
    <w:rsid w:val="00323399"/>
    <w:rsid w:val="0033779B"/>
    <w:rsid w:val="0035155B"/>
    <w:rsid w:val="00362878"/>
    <w:rsid w:val="003668DF"/>
    <w:rsid w:val="0036791E"/>
    <w:rsid w:val="00374A8A"/>
    <w:rsid w:val="00382A41"/>
    <w:rsid w:val="0038416F"/>
    <w:rsid w:val="00386B6F"/>
    <w:rsid w:val="003901BC"/>
    <w:rsid w:val="003C11E8"/>
    <w:rsid w:val="003C24FD"/>
    <w:rsid w:val="003D0DF8"/>
    <w:rsid w:val="003D77F1"/>
    <w:rsid w:val="003E0086"/>
    <w:rsid w:val="003E1ADE"/>
    <w:rsid w:val="003E4140"/>
    <w:rsid w:val="003F0981"/>
    <w:rsid w:val="0041145E"/>
    <w:rsid w:val="004172E8"/>
    <w:rsid w:val="0042146F"/>
    <w:rsid w:val="00431320"/>
    <w:rsid w:val="00431849"/>
    <w:rsid w:val="0043571B"/>
    <w:rsid w:val="00440B8A"/>
    <w:rsid w:val="00446459"/>
    <w:rsid w:val="004532AC"/>
    <w:rsid w:val="00455A92"/>
    <w:rsid w:val="00457C49"/>
    <w:rsid w:val="0047022C"/>
    <w:rsid w:val="00471F1B"/>
    <w:rsid w:val="00486E18"/>
    <w:rsid w:val="004974D0"/>
    <w:rsid w:val="004A318A"/>
    <w:rsid w:val="004A3AB3"/>
    <w:rsid w:val="004B21E0"/>
    <w:rsid w:val="004B5A93"/>
    <w:rsid w:val="004B6591"/>
    <w:rsid w:val="004C06D3"/>
    <w:rsid w:val="004C4CE3"/>
    <w:rsid w:val="004C7714"/>
    <w:rsid w:val="004D1421"/>
    <w:rsid w:val="004E0315"/>
    <w:rsid w:val="004E2BB7"/>
    <w:rsid w:val="004E2DFA"/>
    <w:rsid w:val="004E38AA"/>
    <w:rsid w:val="004F1983"/>
    <w:rsid w:val="004F2E72"/>
    <w:rsid w:val="004F4615"/>
    <w:rsid w:val="004F4F77"/>
    <w:rsid w:val="00502439"/>
    <w:rsid w:val="0050413F"/>
    <w:rsid w:val="00506596"/>
    <w:rsid w:val="00515525"/>
    <w:rsid w:val="00515D72"/>
    <w:rsid w:val="00527231"/>
    <w:rsid w:val="0053243B"/>
    <w:rsid w:val="00536EEC"/>
    <w:rsid w:val="0054399D"/>
    <w:rsid w:val="00550ED3"/>
    <w:rsid w:val="005556D6"/>
    <w:rsid w:val="00557935"/>
    <w:rsid w:val="00570A4E"/>
    <w:rsid w:val="005737C9"/>
    <w:rsid w:val="00574B7F"/>
    <w:rsid w:val="00582372"/>
    <w:rsid w:val="0058247E"/>
    <w:rsid w:val="0058684A"/>
    <w:rsid w:val="00587D78"/>
    <w:rsid w:val="005A21C3"/>
    <w:rsid w:val="005A6371"/>
    <w:rsid w:val="005B7D5B"/>
    <w:rsid w:val="005C1357"/>
    <w:rsid w:val="005C3C75"/>
    <w:rsid w:val="005C5A6A"/>
    <w:rsid w:val="005D3A57"/>
    <w:rsid w:val="005D5ABE"/>
    <w:rsid w:val="005E1530"/>
    <w:rsid w:val="005F0F45"/>
    <w:rsid w:val="005F10E8"/>
    <w:rsid w:val="005F4132"/>
    <w:rsid w:val="005F4BAC"/>
    <w:rsid w:val="00601DC4"/>
    <w:rsid w:val="00606521"/>
    <w:rsid w:val="00623DE3"/>
    <w:rsid w:val="00627A99"/>
    <w:rsid w:val="0064711A"/>
    <w:rsid w:val="00647CAA"/>
    <w:rsid w:val="006616AC"/>
    <w:rsid w:val="00661D67"/>
    <w:rsid w:val="00673E5D"/>
    <w:rsid w:val="006778C1"/>
    <w:rsid w:val="00682961"/>
    <w:rsid w:val="00686377"/>
    <w:rsid w:val="006916FB"/>
    <w:rsid w:val="006A2199"/>
    <w:rsid w:val="006A6B71"/>
    <w:rsid w:val="006B607B"/>
    <w:rsid w:val="006C5410"/>
    <w:rsid w:val="006C63CC"/>
    <w:rsid w:val="006D492A"/>
    <w:rsid w:val="006D5B1F"/>
    <w:rsid w:val="006D61CA"/>
    <w:rsid w:val="006D7D2C"/>
    <w:rsid w:val="006E2205"/>
    <w:rsid w:val="006E6385"/>
    <w:rsid w:val="006F2B1D"/>
    <w:rsid w:val="006F3452"/>
    <w:rsid w:val="006F5B66"/>
    <w:rsid w:val="006F7F6E"/>
    <w:rsid w:val="00706541"/>
    <w:rsid w:val="007157BC"/>
    <w:rsid w:val="007226F5"/>
    <w:rsid w:val="0075420D"/>
    <w:rsid w:val="00762A0D"/>
    <w:rsid w:val="0077591D"/>
    <w:rsid w:val="00775DBC"/>
    <w:rsid w:val="007816C4"/>
    <w:rsid w:val="00781B43"/>
    <w:rsid w:val="00781B95"/>
    <w:rsid w:val="007837DC"/>
    <w:rsid w:val="007867D3"/>
    <w:rsid w:val="00792336"/>
    <w:rsid w:val="00796E37"/>
    <w:rsid w:val="007A004F"/>
    <w:rsid w:val="007A08C7"/>
    <w:rsid w:val="007A12A4"/>
    <w:rsid w:val="007A1C90"/>
    <w:rsid w:val="007B2265"/>
    <w:rsid w:val="007C1055"/>
    <w:rsid w:val="007C545E"/>
    <w:rsid w:val="007C59C1"/>
    <w:rsid w:val="007D0F79"/>
    <w:rsid w:val="007D3316"/>
    <w:rsid w:val="007D353F"/>
    <w:rsid w:val="007E6718"/>
    <w:rsid w:val="007E6C55"/>
    <w:rsid w:val="007E6DA4"/>
    <w:rsid w:val="00801189"/>
    <w:rsid w:val="00805338"/>
    <w:rsid w:val="008053C6"/>
    <w:rsid w:val="008066E5"/>
    <w:rsid w:val="00807710"/>
    <w:rsid w:val="00811998"/>
    <w:rsid w:val="008165FF"/>
    <w:rsid w:val="00816A07"/>
    <w:rsid w:val="00820678"/>
    <w:rsid w:val="008242EA"/>
    <w:rsid w:val="00830B89"/>
    <w:rsid w:val="008445AA"/>
    <w:rsid w:val="00854E51"/>
    <w:rsid w:val="0086480F"/>
    <w:rsid w:val="00867B15"/>
    <w:rsid w:val="00871F86"/>
    <w:rsid w:val="00876410"/>
    <w:rsid w:val="0088285E"/>
    <w:rsid w:val="00883283"/>
    <w:rsid w:val="0088787F"/>
    <w:rsid w:val="00887D53"/>
    <w:rsid w:val="00896865"/>
    <w:rsid w:val="00897CC3"/>
    <w:rsid w:val="008A0590"/>
    <w:rsid w:val="008A5688"/>
    <w:rsid w:val="008A581A"/>
    <w:rsid w:val="008B3577"/>
    <w:rsid w:val="008B7857"/>
    <w:rsid w:val="008D43F7"/>
    <w:rsid w:val="008D6580"/>
    <w:rsid w:val="008E1575"/>
    <w:rsid w:val="008E1898"/>
    <w:rsid w:val="008E434C"/>
    <w:rsid w:val="008F1287"/>
    <w:rsid w:val="008F4C29"/>
    <w:rsid w:val="0091094D"/>
    <w:rsid w:val="0091239F"/>
    <w:rsid w:val="00913E6A"/>
    <w:rsid w:val="009161C1"/>
    <w:rsid w:val="0091682C"/>
    <w:rsid w:val="009223FB"/>
    <w:rsid w:val="009267C0"/>
    <w:rsid w:val="00926996"/>
    <w:rsid w:val="00934218"/>
    <w:rsid w:val="00943285"/>
    <w:rsid w:val="00953093"/>
    <w:rsid w:val="009574B7"/>
    <w:rsid w:val="0097413B"/>
    <w:rsid w:val="00980209"/>
    <w:rsid w:val="00984F4E"/>
    <w:rsid w:val="00994AAD"/>
    <w:rsid w:val="0099578E"/>
    <w:rsid w:val="009A5D9B"/>
    <w:rsid w:val="009A6396"/>
    <w:rsid w:val="009B30E8"/>
    <w:rsid w:val="009B412C"/>
    <w:rsid w:val="009B6F19"/>
    <w:rsid w:val="009C1D1C"/>
    <w:rsid w:val="009E2F0C"/>
    <w:rsid w:val="009F2D30"/>
    <w:rsid w:val="00A02298"/>
    <w:rsid w:val="00A027D2"/>
    <w:rsid w:val="00A0297C"/>
    <w:rsid w:val="00A05BB8"/>
    <w:rsid w:val="00A06C9B"/>
    <w:rsid w:val="00A07195"/>
    <w:rsid w:val="00A15A04"/>
    <w:rsid w:val="00A169EE"/>
    <w:rsid w:val="00A17F48"/>
    <w:rsid w:val="00A237F0"/>
    <w:rsid w:val="00A23B41"/>
    <w:rsid w:val="00A31752"/>
    <w:rsid w:val="00A32A41"/>
    <w:rsid w:val="00A45BFA"/>
    <w:rsid w:val="00A47D36"/>
    <w:rsid w:val="00A533B2"/>
    <w:rsid w:val="00A63729"/>
    <w:rsid w:val="00A650ED"/>
    <w:rsid w:val="00A71A2D"/>
    <w:rsid w:val="00A71CEF"/>
    <w:rsid w:val="00A732FD"/>
    <w:rsid w:val="00A745BA"/>
    <w:rsid w:val="00A82880"/>
    <w:rsid w:val="00A83CCA"/>
    <w:rsid w:val="00A86903"/>
    <w:rsid w:val="00A90017"/>
    <w:rsid w:val="00A904E1"/>
    <w:rsid w:val="00A95603"/>
    <w:rsid w:val="00AA4B74"/>
    <w:rsid w:val="00AA5EC5"/>
    <w:rsid w:val="00AA63CF"/>
    <w:rsid w:val="00AA7B08"/>
    <w:rsid w:val="00AB3846"/>
    <w:rsid w:val="00AB4EBA"/>
    <w:rsid w:val="00AB7C9A"/>
    <w:rsid w:val="00AC3961"/>
    <w:rsid w:val="00AD557B"/>
    <w:rsid w:val="00AE0273"/>
    <w:rsid w:val="00AF782C"/>
    <w:rsid w:val="00B03591"/>
    <w:rsid w:val="00B12F9A"/>
    <w:rsid w:val="00B1536F"/>
    <w:rsid w:val="00B15441"/>
    <w:rsid w:val="00B15EA4"/>
    <w:rsid w:val="00B17489"/>
    <w:rsid w:val="00B213AF"/>
    <w:rsid w:val="00B2323E"/>
    <w:rsid w:val="00B259F7"/>
    <w:rsid w:val="00B30323"/>
    <w:rsid w:val="00B336F3"/>
    <w:rsid w:val="00B3393F"/>
    <w:rsid w:val="00B33BFF"/>
    <w:rsid w:val="00B40B1C"/>
    <w:rsid w:val="00B43601"/>
    <w:rsid w:val="00B47E6E"/>
    <w:rsid w:val="00B506A6"/>
    <w:rsid w:val="00B60537"/>
    <w:rsid w:val="00B619A0"/>
    <w:rsid w:val="00B66524"/>
    <w:rsid w:val="00B67A01"/>
    <w:rsid w:val="00B704FF"/>
    <w:rsid w:val="00B721EA"/>
    <w:rsid w:val="00B7248C"/>
    <w:rsid w:val="00B75282"/>
    <w:rsid w:val="00B804B6"/>
    <w:rsid w:val="00B87AA9"/>
    <w:rsid w:val="00B926CD"/>
    <w:rsid w:val="00B93312"/>
    <w:rsid w:val="00B93FDE"/>
    <w:rsid w:val="00BA5513"/>
    <w:rsid w:val="00BA6268"/>
    <w:rsid w:val="00BB4DE2"/>
    <w:rsid w:val="00BB5649"/>
    <w:rsid w:val="00BB5ABD"/>
    <w:rsid w:val="00BC0324"/>
    <w:rsid w:val="00BC6618"/>
    <w:rsid w:val="00BD0015"/>
    <w:rsid w:val="00BE0C2F"/>
    <w:rsid w:val="00BE0E3F"/>
    <w:rsid w:val="00BE0EE3"/>
    <w:rsid w:val="00BF1A7A"/>
    <w:rsid w:val="00BF6EC2"/>
    <w:rsid w:val="00C038CF"/>
    <w:rsid w:val="00C076B7"/>
    <w:rsid w:val="00C12BD3"/>
    <w:rsid w:val="00C1414B"/>
    <w:rsid w:val="00C14334"/>
    <w:rsid w:val="00C21F30"/>
    <w:rsid w:val="00C30DC3"/>
    <w:rsid w:val="00C36804"/>
    <w:rsid w:val="00C53227"/>
    <w:rsid w:val="00C5362B"/>
    <w:rsid w:val="00C671AE"/>
    <w:rsid w:val="00C77ED7"/>
    <w:rsid w:val="00C8187A"/>
    <w:rsid w:val="00C83BA1"/>
    <w:rsid w:val="00C84F46"/>
    <w:rsid w:val="00C92B76"/>
    <w:rsid w:val="00C96319"/>
    <w:rsid w:val="00CA4573"/>
    <w:rsid w:val="00CB33D5"/>
    <w:rsid w:val="00CC35A9"/>
    <w:rsid w:val="00CC511D"/>
    <w:rsid w:val="00CC57DC"/>
    <w:rsid w:val="00CD4FE4"/>
    <w:rsid w:val="00CD567D"/>
    <w:rsid w:val="00CD5FBF"/>
    <w:rsid w:val="00CE1000"/>
    <w:rsid w:val="00CF0C31"/>
    <w:rsid w:val="00CF4084"/>
    <w:rsid w:val="00D012CF"/>
    <w:rsid w:val="00D01B6E"/>
    <w:rsid w:val="00D11641"/>
    <w:rsid w:val="00D120B7"/>
    <w:rsid w:val="00D17E14"/>
    <w:rsid w:val="00D262FE"/>
    <w:rsid w:val="00D273F7"/>
    <w:rsid w:val="00D30DDF"/>
    <w:rsid w:val="00D316C1"/>
    <w:rsid w:val="00D34E2C"/>
    <w:rsid w:val="00D35E70"/>
    <w:rsid w:val="00D4373C"/>
    <w:rsid w:val="00D43765"/>
    <w:rsid w:val="00D4411E"/>
    <w:rsid w:val="00D44C11"/>
    <w:rsid w:val="00D515FF"/>
    <w:rsid w:val="00D6094F"/>
    <w:rsid w:val="00D62D1E"/>
    <w:rsid w:val="00D67934"/>
    <w:rsid w:val="00D7428B"/>
    <w:rsid w:val="00D86D2C"/>
    <w:rsid w:val="00D87BA6"/>
    <w:rsid w:val="00D91D3E"/>
    <w:rsid w:val="00D964E5"/>
    <w:rsid w:val="00D97AD3"/>
    <w:rsid w:val="00DA0803"/>
    <w:rsid w:val="00DA25E9"/>
    <w:rsid w:val="00DB3B5F"/>
    <w:rsid w:val="00DC075E"/>
    <w:rsid w:val="00DC161E"/>
    <w:rsid w:val="00DD2852"/>
    <w:rsid w:val="00DD2AC2"/>
    <w:rsid w:val="00DE68AF"/>
    <w:rsid w:val="00DF171A"/>
    <w:rsid w:val="00DF4016"/>
    <w:rsid w:val="00DF4D08"/>
    <w:rsid w:val="00E0151C"/>
    <w:rsid w:val="00E061F5"/>
    <w:rsid w:val="00E1056F"/>
    <w:rsid w:val="00E11D8C"/>
    <w:rsid w:val="00E12B75"/>
    <w:rsid w:val="00E17903"/>
    <w:rsid w:val="00E17CE6"/>
    <w:rsid w:val="00E20123"/>
    <w:rsid w:val="00E23D3D"/>
    <w:rsid w:val="00E27B9D"/>
    <w:rsid w:val="00E30108"/>
    <w:rsid w:val="00E30A44"/>
    <w:rsid w:val="00E31122"/>
    <w:rsid w:val="00E44632"/>
    <w:rsid w:val="00E4483A"/>
    <w:rsid w:val="00E44F87"/>
    <w:rsid w:val="00E45584"/>
    <w:rsid w:val="00E45981"/>
    <w:rsid w:val="00E569E9"/>
    <w:rsid w:val="00E57BC8"/>
    <w:rsid w:val="00E60C01"/>
    <w:rsid w:val="00E61B14"/>
    <w:rsid w:val="00E638FA"/>
    <w:rsid w:val="00E64321"/>
    <w:rsid w:val="00E67105"/>
    <w:rsid w:val="00E673FD"/>
    <w:rsid w:val="00E76B9C"/>
    <w:rsid w:val="00E83F9B"/>
    <w:rsid w:val="00E8560A"/>
    <w:rsid w:val="00E87C31"/>
    <w:rsid w:val="00E90E31"/>
    <w:rsid w:val="00E923AF"/>
    <w:rsid w:val="00E944C9"/>
    <w:rsid w:val="00E94DE8"/>
    <w:rsid w:val="00E95F45"/>
    <w:rsid w:val="00E9719F"/>
    <w:rsid w:val="00E97D80"/>
    <w:rsid w:val="00EA685D"/>
    <w:rsid w:val="00EB04B3"/>
    <w:rsid w:val="00EB586E"/>
    <w:rsid w:val="00EC72EB"/>
    <w:rsid w:val="00ED4565"/>
    <w:rsid w:val="00ED5643"/>
    <w:rsid w:val="00ED5882"/>
    <w:rsid w:val="00EF3C24"/>
    <w:rsid w:val="00EF54AD"/>
    <w:rsid w:val="00F00815"/>
    <w:rsid w:val="00F01728"/>
    <w:rsid w:val="00F03404"/>
    <w:rsid w:val="00F06137"/>
    <w:rsid w:val="00F0752A"/>
    <w:rsid w:val="00F1032B"/>
    <w:rsid w:val="00F11690"/>
    <w:rsid w:val="00F149F1"/>
    <w:rsid w:val="00F14FBD"/>
    <w:rsid w:val="00F258A0"/>
    <w:rsid w:val="00F31924"/>
    <w:rsid w:val="00F330EF"/>
    <w:rsid w:val="00F334C4"/>
    <w:rsid w:val="00F3364B"/>
    <w:rsid w:val="00F34CAB"/>
    <w:rsid w:val="00F44CDA"/>
    <w:rsid w:val="00F456AA"/>
    <w:rsid w:val="00F503D5"/>
    <w:rsid w:val="00F53C33"/>
    <w:rsid w:val="00F573B9"/>
    <w:rsid w:val="00F65F50"/>
    <w:rsid w:val="00F6783A"/>
    <w:rsid w:val="00F74492"/>
    <w:rsid w:val="00F748FF"/>
    <w:rsid w:val="00F7537D"/>
    <w:rsid w:val="00F804E6"/>
    <w:rsid w:val="00F806B2"/>
    <w:rsid w:val="00F86D3B"/>
    <w:rsid w:val="00F86FF3"/>
    <w:rsid w:val="00FA058D"/>
    <w:rsid w:val="00FA1603"/>
    <w:rsid w:val="00FA761B"/>
    <w:rsid w:val="00FA7BFC"/>
    <w:rsid w:val="00FB0BCE"/>
    <w:rsid w:val="00FC3091"/>
    <w:rsid w:val="00FD0F65"/>
    <w:rsid w:val="00FD216D"/>
    <w:rsid w:val="00FD62C1"/>
    <w:rsid w:val="00FD72F3"/>
    <w:rsid w:val="00FE0847"/>
    <w:rsid w:val="00FE1326"/>
    <w:rsid w:val="00FE3367"/>
    <w:rsid w:val="00FE3825"/>
    <w:rsid w:val="00FF6C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5B396A"/>
  <w15:chartTrackingRefBased/>
  <w15:docId w15:val="{3E7635E8-5132-46C0-8D88-9D80CCA89B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Theme="minorHAnsi" w:hAnsi="Verdana" w:cstheme="minorBidi"/>
        <w:kern w:val="2"/>
        <w:sz w:val="28"/>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6541"/>
  </w:style>
  <w:style w:type="paragraph" w:styleId="Heading1">
    <w:name w:val="heading 1"/>
    <w:basedOn w:val="Normal"/>
    <w:next w:val="Normal"/>
    <w:link w:val="Heading1Char"/>
    <w:uiPriority w:val="9"/>
    <w:qFormat/>
    <w:rsid w:val="00B40B1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40B1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40B1C"/>
    <w:pPr>
      <w:keepNext/>
      <w:keepLines/>
      <w:spacing w:before="160" w:after="80"/>
      <w:outlineLvl w:val="2"/>
    </w:pPr>
    <w:rPr>
      <w:rFonts w:asciiTheme="minorHAnsi" w:eastAsiaTheme="majorEastAsia" w:hAnsiTheme="minorHAnsi" w:cstheme="majorBidi"/>
      <w:color w:val="0F4761" w:themeColor="accent1" w:themeShade="BF"/>
      <w:szCs w:val="28"/>
    </w:rPr>
  </w:style>
  <w:style w:type="paragraph" w:styleId="Heading4">
    <w:name w:val="heading 4"/>
    <w:basedOn w:val="Normal"/>
    <w:next w:val="Normal"/>
    <w:link w:val="Heading4Char"/>
    <w:uiPriority w:val="9"/>
    <w:semiHidden/>
    <w:unhideWhenUsed/>
    <w:qFormat/>
    <w:rsid w:val="00B40B1C"/>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B40B1C"/>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B40B1C"/>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B40B1C"/>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B40B1C"/>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B40B1C"/>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autoRedefine/>
    <w:uiPriority w:val="1"/>
    <w:qFormat/>
    <w:rsid w:val="00706541"/>
    <w:pPr>
      <w:spacing w:after="0" w:line="240" w:lineRule="auto"/>
    </w:pPr>
    <w:rPr>
      <w:rFonts w:ascii="Times New Roman" w:hAnsi="Times New Roman"/>
      <w:sz w:val="24"/>
    </w:rPr>
  </w:style>
  <w:style w:type="character" w:customStyle="1" w:styleId="Heading1Char">
    <w:name w:val="Heading 1 Char"/>
    <w:basedOn w:val="DefaultParagraphFont"/>
    <w:link w:val="Heading1"/>
    <w:uiPriority w:val="9"/>
    <w:rsid w:val="00B40B1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40B1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40B1C"/>
    <w:rPr>
      <w:rFonts w:asciiTheme="minorHAnsi" w:eastAsiaTheme="majorEastAsia" w:hAnsiTheme="minorHAnsi" w:cstheme="majorBidi"/>
      <w:color w:val="0F4761" w:themeColor="accent1" w:themeShade="BF"/>
      <w:szCs w:val="28"/>
    </w:rPr>
  </w:style>
  <w:style w:type="character" w:customStyle="1" w:styleId="Heading4Char">
    <w:name w:val="Heading 4 Char"/>
    <w:basedOn w:val="DefaultParagraphFont"/>
    <w:link w:val="Heading4"/>
    <w:uiPriority w:val="9"/>
    <w:semiHidden/>
    <w:rsid w:val="00B40B1C"/>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B40B1C"/>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B40B1C"/>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B40B1C"/>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B40B1C"/>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B40B1C"/>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B40B1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40B1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40B1C"/>
    <w:pPr>
      <w:numPr>
        <w:ilvl w:val="1"/>
      </w:numPr>
    </w:pPr>
    <w:rPr>
      <w:rFonts w:asciiTheme="minorHAnsi" w:eastAsiaTheme="majorEastAsia" w:hAnsiTheme="minorHAnsi" w:cstheme="majorBidi"/>
      <w:color w:val="595959" w:themeColor="text1" w:themeTint="A6"/>
      <w:spacing w:val="15"/>
      <w:szCs w:val="28"/>
    </w:rPr>
  </w:style>
  <w:style w:type="character" w:customStyle="1" w:styleId="SubtitleChar">
    <w:name w:val="Subtitle Char"/>
    <w:basedOn w:val="DefaultParagraphFont"/>
    <w:link w:val="Subtitle"/>
    <w:uiPriority w:val="11"/>
    <w:rsid w:val="00B40B1C"/>
    <w:rPr>
      <w:rFonts w:asciiTheme="minorHAnsi" w:eastAsiaTheme="majorEastAsia" w:hAnsiTheme="minorHAnsi" w:cstheme="majorBidi"/>
      <w:color w:val="595959" w:themeColor="text1" w:themeTint="A6"/>
      <w:spacing w:val="15"/>
      <w:szCs w:val="28"/>
    </w:rPr>
  </w:style>
  <w:style w:type="paragraph" w:styleId="Quote">
    <w:name w:val="Quote"/>
    <w:basedOn w:val="Normal"/>
    <w:next w:val="Normal"/>
    <w:link w:val="QuoteChar"/>
    <w:uiPriority w:val="29"/>
    <w:qFormat/>
    <w:rsid w:val="00B40B1C"/>
    <w:pPr>
      <w:spacing w:before="160"/>
      <w:jc w:val="center"/>
    </w:pPr>
    <w:rPr>
      <w:i/>
      <w:iCs/>
      <w:color w:val="404040" w:themeColor="text1" w:themeTint="BF"/>
    </w:rPr>
  </w:style>
  <w:style w:type="character" w:customStyle="1" w:styleId="QuoteChar">
    <w:name w:val="Quote Char"/>
    <w:basedOn w:val="DefaultParagraphFont"/>
    <w:link w:val="Quote"/>
    <w:uiPriority w:val="29"/>
    <w:rsid w:val="00B40B1C"/>
    <w:rPr>
      <w:i/>
      <w:iCs/>
      <w:color w:val="404040" w:themeColor="text1" w:themeTint="BF"/>
    </w:rPr>
  </w:style>
  <w:style w:type="paragraph" w:styleId="ListParagraph">
    <w:name w:val="List Paragraph"/>
    <w:basedOn w:val="Normal"/>
    <w:uiPriority w:val="34"/>
    <w:qFormat/>
    <w:rsid w:val="00B40B1C"/>
    <w:pPr>
      <w:ind w:left="720"/>
      <w:contextualSpacing/>
    </w:pPr>
  </w:style>
  <w:style w:type="character" w:styleId="IntenseEmphasis">
    <w:name w:val="Intense Emphasis"/>
    <w:basedOn w:val="DefaultParagraphFont"/>
    <w:uiPriority w:val="21"/>
    <w:qFormat/>
    <w:rsid w:val="00B40B1C"/>
    <w:rPr>
      <w:i/>
      <w:iCs/>
      <w:color w:val="0F4761" w:themeColor="accent1" w:themeShade="BF"/>
    </w:rPr>
  </w:style>
  <w:style w:type="paragraph" w:styleId="IntenseQuote">
    <w:name w:val="Intense Quote"/>
    <w:basedOn w:val="Normal"/>
    <w:next w:val="Normal"/>
    <w:link w:val="IntenseQuoteChar"/>
    <w:uiPriority w:val="30"/>
    <w:qFormat/>
    <w:rsid w:val="00B40B1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40B1C"/>
    <w:rPr>
      <w:i/>
      <w:iCs/>
      <w:color w:val="0F4761" w:themeColor="accent1" w:themeShade="BF"/>
    </w:rPr>
  </w:style>
  <w:style w:type="character" w:styleId="IntenseReference">
    <w:name w:val="Intense Reference"/>
    <w:basedOn w:val="DefaultParagraphFont"/>
    <w:uiPriority w:val="32"/>
    <w:qFormat/>
    <w:rsid w:val="00B40B1C"/>
    <w:rPr>
      <w:b/>
      <w:bCs/>
      <w:smallCaps/>
      <w:color w:val="0F4761" w:themeColor="accent1" w:themeShade="BF"/>
      <w:spacing w:val="5"/>
    </w:rPr>
  </w:style>
  <w:style w:type="paragraph" w:styleId="Header">
    <w:name w:val="header"/>
    <w:basedOn w:val="Normal"/>
    <w:link w:val="HeaderChar"/>
    <w:uiPriority w:val="99"/>
    <w:unhideWhenUsed/>
    <w:rsid w:val="007A004F"/>
    <w:pPr>
      <w:tabs>
        <w:tab w:val="center" w:pos="4680"/>
        <w:tab w:val="right" w:pos="9360"/>
      </w:tabs>
      <w:spacing w:after="0" w:line="240" w:lineRule="auto"/>
    </w:pPr>
  </w:style>
  <w:style w:type="character" w:customStyle="1" w:styleId="HeaderChar">
    <w:name w:val="Header Char"/>
    <w:basedOn w:val="DefaultParagraphFont"/>
    <w:link w:val="Header"/>
    <w:uiPriority w:val="99"/>
    <w:rsid w:val="007A004F"/>
  </w:style>
  <w:style w:type="paragraph" w:styleId="Footer">
    <w:name w:val="footer"/>
    <w:basedOn w:val="Normal"/>
    <w:link w:val="FooterChar"/>
    <w:unhideWhenUsed/>
    <w:rsid w:val="007A004F"/>
    <w:pPr>
      <w:tabs>
        <w:tab w:val="center" w:pos="4680"/>
        <w:tab w:val="right" w:pos="9360"/>
      </w:tabs>
      <w:spacing w:after="0" w:line="240" w:lineRule="auto"/>
    </w:pPr>
  </w:style>
  <w:style w:type="character" w:customStyle="1" w:styleId="FooterChar">
    <w:name w:val="Footer Char"/>
    <w:basedOn w:val="DefaultParagraphFont"/>
    <w:link w:val="Footer"/>
    <w:rsid w:val="007A004F"/>
  </w:style>
  <w:style w:type="character" w:styleId="Hyperlink">
    <w:name w:val="Hyperlink"/>
    <w:rsid w:val="00BB5AB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mailto:paulnolan@e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1389</TotalTime>
  <Pages>5</Pages>
  <Words>1317</Words>
  <Characters>7510</Characters>
  <Application>Microsoft Office Word</Application>
  <DocSecurity>0</DocSecurity>
  <Lines>62</Lines>
  <Paragraphs>17</Paragraphs>
  <ScaleCrop>false</ScaleCrop>
  <Company/>
  <LinksUpToDate>false</LinksUpToDate>
  <CharactersWithSpaces>8810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Nolan</dc:creator>
  <cp:keywords/>
  <dc:description/>
  <cp:lastModifiedBy>Paul Nolan</cp:lastModifiedBy>
  <cp:revision>542</cp:revision>
  <dcterms:created xsi:type="dcterms:W3CDTF">2026-08-13T13:24:00Z</dcterms:created>
  <dcterms:modified xsi:type="dcterms:W3CDTF">2026-08-15T19:42:00Z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129e126f-d9f0-4f68-b31a-9c738741d2f0</vt:lpwstr>
  </property>
</Properties>
</file>