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CB02870" w14:textId="0556E8FF" w:rsidR="008C3C98" w:rsidRPr="00EB08FB" w:rsidRDefault="008C3C98" w:rsidP="008C3C98">
      <w:pPr>
        <w:spacing w:after="0" w:line="240" w:lineRule="auto"/>
        <w:rPr>
          <w:rFonts w:ascii="Times New Roman" w:eastAsia="Times New Roman" w:hAnsi="Times New Roman" w:cs="Times New Roman"/>
          <w:color w:val="444444"/>
          <w:kern w:val="0"/>
          <w:sz w:val="36"/>
          <w:szCs w:val="36"/>
          <w14:ligatures w14:val="none"/>
        </w:rPr>
      </w:pPr>
      <w:r>
        <w:rPr>
          <w:noProof/>
        </w:rPr>
        <w:drawing>
          <wp:anchor distT="0" distB="0" distL="114300" distR="114300" simplePos="0" relativeHeight="251659264" behindDoc="0" locked="0" layoutInCell="1" allowOverlap="1" wp14:anchorId="290A61E6" wp14:editId="59E82230">
            <wp:simplePos x="0" y="0"/>
            <wp:positionH relativeFrom="column">
              <wp:align>left</wp:align>
            </wp:positionH>
            <wp:positionV relativeFrom="paragraph">
              <wp:posOffset>-114300</wp:posOffset>
            </wp:positionV>
            <wp:extent cx="1794510" cy="2691765"/>
            <wp:effectExtent l="0" t="0" r="0" b="635"/>
            <wp:wrapSquare wrapText="bothSides"/>
            <wp:docPr id="2" name="Picture 1" descr="Book cov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Book cover"/>
                    <pic:cNvPicPr>
                      <a:picLocks noChangeAspect="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804830" cy="27072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B08FB">
        <w:rPr>
          <w:rFonts w:ascii="Times New Roman" w:eastAsia="Times New Roman" w:hAnsi="Times New Roman" w:cs="Times New Roman"/>
          <w:color w:val="444444"/>
          <w:kern w:val="0"/>
          <w:sz w:val="36"/>
          <w:szCs w:val="36"/>
          <w14:ligatures w14:val="none"/>
        </w:rPr>
        <w:t>Paternalism: A Wake-Up Call</w:t>
      </w:r>
    </w:p>
    <w:p w14:paraId="4D0C2C2D" w14:textId="77777777" w:rsidR="008C3C98" w:rsidRPr="00EB08FB" w:rsidRDefault="008C3C98" w:rsidP="008C3C98">
      <w:pPr>
        <w:spacing w:after="0" w:line="240" w:lineRule="auto"/>
        <w:rPr>
          <w:rFonts w:ascii="Times New Roman" w:eastAsia="Times New Roman" w:hAnsi="Times New Roman" w:cs="Times New Roman"/>
          <w:b/>
          <w:bCs/>
          <w:color w:val="000000"/>
          <w:kern w:val="0"/>
          <w:sz w:val="21"/>
          <w:szCs w:val="21"/>
          <w14:ligatures w14:val="none"/>
        </w:rPr>
      </w:pPr>
      <w:r w:rsidRPr="00EB08FB">
        <w:rPr>
          <w:rFonts w:ascii="Times New Roman" w:eastAsia="Times New Roman" w:hAnsi="Times New Roman" w:cs="Times New Roman"/>
          <w:b/>
          <w:bCs/>
          <w:color w:val="000000"/>
          <w:kern w:val="0"/>
          <w:sz w:val="21"/>
          <w:szCs w:val="21"/>
          <w14:ligatures w14:val="none"/>
        </w:rPr>
        <w:t>By </w:t>
      </w:r>
      <w:hyperlink r:id="rId6" w:tgtFrame="_blank" w:history="1">
        <w:r w:rsidRPr="00EB08FB">
          <w:rPr>
            <w:rFonts w:ascii="Arial" w:eastAsia="Times New Roman" w:hAnsi="Arial" w:cs="Arial"/>
            <w:b/>
            <w:bCs/>
            <w:color w:val="006699"/>
            <w:kern w:val="0"/>
            <w:sz w:val="23"/>
            <w:szCs w:val="23"/>
            <w:u w:val="single"/>
            <w14:ligatures w14:val="none"/>
          </w:rPr>
          <w:t>Charles F Finley</w:t>
        </w:r>
      </w:hyperlink>
    </w:p>
    <w:p w14:paraId="67078BDE" w14:textId="77777777" w:rsidR="008C3C98" w:rsidRDefault="008C3C98" w:rsidP="008C3C98">
      <w:pPr>
        <w:spacing w:after="0" w:line="240" w:lineRule="auto"/>
        <w:rPr>
          <w:rFonts w:ascii="Times New Roman" w:eastAsia="Times New Roman" w:hAnsi="Times New Roman" w:cs="Times New Roman"/>
          <w:b/>
          <w:bCs/>
          <w:color w:val="000000"/>
          <w:kern w:val="0"/>
          <w:sz w:val="21"/>
          <w:szCs w:val="21"/>
          <w14:ligatures w14:val="none"/>
        </w:rPr>
      </w:pPr>
      <w:r w:rsidRPr="00EB08FB">
        <w:rPr>
          <w:rFonts w:ascii="Times New Roman" w:eastAsia="Times New Roman" w:hAnsi="Times New Roman" w:cs="Times New Roman"/>
          <w:b/>
          <w:bCs/>
          <w:color w:val="000000"/>
          <w:kern w:val="0"/>
          <w:sz w:val="21"/>
          <w:szCs w:val="21"/>
          <w14:ligatures w14:val="none"/>
        </w:rPr>
        <w:t>Posted: 3/26/2025, 4:58 PM</w:t>
      </w:r>
    </w:p>
    <w:p w14:paraId="278DB577" w14:textId="77777777" w:rsidR="008C3C98" w:rsidRPr="00EB08FB" w:rsidRDefault="008C3C98" w:rsidP="008C3C98">
      <w:pPr>
        <w:spacing w:after="0" w:line="240" w:lineRule="auto"/>
        <w:rPr>
          <w:rFonts w:ascii="Times New Roman" w:eastAsia="Times New Roman" w:hAnsi="Times New Roman" w:cs="Times New Roman"/>
          <w:b/>
          <w:bCs/>
          <w:color w:val="000000"/>
          <w:kern w:val="0"/>
          <w:sz w:val="21"/>
          <w:szCs w:val="21"/>
          <w14:ligatures w14:val="none"/>
        </w:rPr>
      </w:pPr>
    </w:p>
    <w:p w14:paraId="02776CB4" w14:textId="77777777" w:rsidR="008C3C98" w:rsidRPr="00EB08FB" w:rsidRDefault="008C3C98" w:rsidP="008C3C98">
      <w:pPr>
        <w:spacing w:after="0" w:line="240" w:lineRule="auto"/>
        <w:rPr>
          <w:rFonts w:ascii="Times New Roman" w:eastAsia="Times New Roman" w:hAnsi="Times New Roman" w:cs="Times New Roman"/>
          <w:kern w:val="0"/>
          <w14:ligatures w14:val="none"/>
        </w:rPr>
      </w:pPr>
      <w:r w:rsidRPr="00EB08FB">
        <w:rPr>
          <w:rFonts w:ascii="Times New Roman" w:eastAsia="Times New Roman" w:hAnsi="Times New Roman" w:cs="Times New Roman"/>
          <w:kern w:val="0"/>
          <w14:ligatures w14:val="none"/>
        </w:rPr>
        <w:t>Doubtfully there’s never been a book like this written expressly for us senior citizens. Jill Vitale-Aussem’s </w:t>
      </w:r>
      <w:r w:rsidRPr="00EB08FB">
        <w:rPr>
          <w:rFonts w:ascii="Times New Roman" w:eastAsia="Times New Roman" w:hAnsi="Times New Roman" w:cs="Times New Roman"/>
          <w:i/>
          <w:iCs/>
          <w:kern w:val="0"/>
          <w14:ligatures w14:val="none"/>
        </w:rPr>
        <w:t>Disrupting the Status Quo of Senior Living</w:t>
      </w:r>
      <w:r w:rsidRPr="00EB08FB">
        <w:rPr>
          <w:rFonts w:ascii="Times New Roman" w:eastAsia="Times New Roman" w:hAnsi="Times New Roman" w:cs="Times New Roman"/>
          <w:kern w:val="0"/>
          <w14:ligatures w14:val="none"/>
        </w:rPr>
        <w:t> is not an anti-management diatribe — far from it. It’s a wake-up call. A challenge to the deeply ingrained paternalism in Continuing Care Retirement Communities (CCRCs) that treats independent residents more like clients than community members. The book’s message is simple but profound: It’s our life, after all.</w:t>
      </w:r>
    </w:p>
    <w:p w14:paraId="3A91DA08" w14:textId="77777777" w:rsidR="008C3C98" w:rsidRPr="00EB08FB" w:rsidRDefault="008C3C98" w:rsidP="008C3C98">
      <w:pPr>
        <w:spacing w:after="0" w:line="240" w:lineRule="auto"/>
        <w:rPr>
          <w:rFonts w:ascii="Times New Roman" w:eastAsia="Times New Roman" w:hAnsi="Times New Roman" w:cs="Times New Roman"/>
          <w:kern w:val="0"/>
          <w14:ligatures w14:val="none"/>
        </w:rPr>
      </w:pPr>
    </w:p>
    <w:p w14:paraId="086637EF" w14:textId="77777777" w:rsidR="008C3C98" w:rsidRPr="00EB08FB" w:rsidRDefault="008C3C98" w:rsidP="008C3C98">
      <w:pPr>
        <w:spacing w:after="0" w:line="240" w:lineRule="auto"/>
        <w:rPr>
          <w:rFonts w:ascii="Times New Roman" w:eastAsia="Times New Roman" w:hAnsi="Times New Roman" w:cs="Times New Roman"/>
          <w:kern w:val="0"/>
          <w14:ligatures w14:val="none"/>
        </w:rPr>
      </w:pPr>
      <w:r w:rsidRPr="00EB08FB">
        <w:rPr>
          <w:rFonts w:ascii="Times New Roman" w:eastAsia="Times New Roman" w:hAnsi="Times New Roman" w:cs="Times New Roman"/>
          <w:kern w:val="0"/>
          <w14:ligatures w14:val="none"/>
        </w:rPr>
        <w:t>Vitale-Aussem writes from experience — over 20 years in senior living leadership — and she’s now the president and CEO of The Eden Alternative, a nonprofit focused on improving the culture of elder care. Her central argument is that most CCRCs are stuck in an outdated “service” model, where safety and risk avoidance are prioritized over autonomy and community engagement. She calls it </w:t>
      </w:r>
      <w:r w:rsidRPr="00EB08FB">
        <w:rPr>
          <w:rFonts w:ascii="Times New Roman" w:eastAsia="Times New Roman" w:hAnsi="Times New Roman" w:cs="Times New Roman"/>
          <w:i/>
          <w:iCs/>
          <w:kern w:val="0"/>
          <w14:ligatures w14:val="none"/>
        </w:rPr>
        <w:t>surplus safety</w:t>
      </w:r>
      <w:r w:rsidRPr="00EB08FB">
        <w:rPr>
          <w:rFonts w:ascii="Times New Roman" w:eastAsia="Times New Roman" w:hAnsi="Times New Roman" w:cs="Times New Roman"/>
          <w:kern w:val="0"/>
          <w14:ligatures w14:val="none"/>
        </w:rPr>
        <w:t> — the idea that so much effort goes into protecting residents from risk that it erodes independence and personal choice.</w:t>
      </w:r>
    </w:p>
    <w:p w14:paraId="547C79D4" w14:textId="77777777" w:rsidR="008C3C98" w:rsidRPr="00EB08FB" w:rsidRDefault="008C3C98" w:rsidP="008C3C98">
      <w:pPr>
        <w:spacing w:after="0" w:line="240" w:lineRule="auto"/>
        <w:rPr>
          <w:rFonts w:ascii="Times New Roman" w:eastAsia="Times New Roman" w:hAnsi="Times New Roman" w:cs="Times New Roman"/>
          <w:kern w:val="0"/>
          <w14:ligatures w14:val="none"/>
        </w:rPr>
      </w:pPr>
    </w:p>
    <w:p w14:paraId="465AA816" w14:textId="77777777" w:rsidR="008C3C98" w:rsidRPr="00EB08FB" w:rsidRDefault="008C3C98" w:rsidP="008C3C98">
      <w:pPr>
        <w:spacing w:after="0" w:line="240" w:lineRule="auto"/>
        <w:rPr>
          <w:rFonts w:ascii="Times New Roman" w:eastAsia="Times New Roman" w:hAnsi="Times New Roman" w:cs="Times New Roman"/>
          <w:kern w:val="0"/>
          <w14:ligatures w14:val="none"/>
        </w:rPr>
      </w:pPr>
      <w:r w:rsidRPr="00EB08FB">
        <w:rPr>
          <w:rFonts w:ascii="Times New Roman" w:eastAsia="Times New Roman" w:hAnsi="Times New Roman" w:cs="Times New Roman"/>
          <w:b/>
          <w:bCs/>
          <w:kern w:val="0"/>
          <w14:ligatures w14:val="none"/>
        </w:rPr>
        <w:t>Paternalism and Surplus Safety</w:t>
      </w:r>
    </w:p>
    <w:p w14:paraId="1EEF2751" w14:textId="77777777" w:rsidR="008C3C98" w:rsidRPr="00EB08FB" w:rsidRDefault="008C3C98" w:rsidP="008C3C98">
      <w:pPr>
        <w:spacing w:after="0" w:line="240" w:lineRule="auto"/>
        <w:rPr>
          <w:rFonts w:ascii="Times New Roman" w:eastAsia="Times New Roman" w:hAnsi="Times New Roman" w:cs="Times New Roman"/>
          <w:kern w:val="0"/>
          <w14:ligatures w14:val="none"/>
        </w:rPr>
      </w:pPr>
      <w:r w:rsidRPr="00EB08FB">
        <w:rPr>
          <w:rFonts w:ascii="Times New Roman" w:eastAsia="Times New Roman" w:hAnsi="Times New Roman" w:cs="Times New Roman"/>
          <w:kern w:val="0"/>
          <w14:ligatures w14:val="none"/>
        </w:rPr>
        <w:t>Chapter 8 tackles the heart of the problem: paternalism disguised as care. The examples are maddeningly familiar to anyone living in a CCRC:</w:t>
      </w:r>
    </w:p>
    <w:p w14:paraId="57C4014D" w14:textId="77777777" w:rsidR="008C3C98" w:rsidRPr="00EB08FB" w:rsidRDefault="008C3C98" w:rsidP="008C3C98">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EB08FB">
        <w:rPr>
          <w:rFonts w:ascii="Times New Roman" w:eastAsia="Times New Roman" w:hAnsi="Times New Roman" w:cs="Times New Roman"/>
          <w:kern w:val="0"/>
          <w14:ligatures w14:val="none"/>
        </w:rPr>
        <w:t>Bird feeders are forbidden because they might attract squirrels — and, theoretically, a rabid squirrel could bite a slow-moving resident.</w:t>
      </w:r>
    </w:p>
    <w:p w14:paraId="1572CDA1" w14:textId="77777777" w:rsidR="008C3C98" w:rsidRPr="00EB08FB" w:rsidRDefault="008C3C98" w:rsidP="008C3C98">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EB08FB">
        <w:rPr>
          <w:rFonts w:ascii="Times New Roman" w:eastAsia="Times New Roman" w:hAnsi="Times New Roman" w:cs="Times New Roman"/>
          <w:kern w:val="0"/>
          <w14:ligatures w14:val="none"/>
        </w:rPr>
        <w:t>Residents are not allowed to move tables together so that a group of eight can sit together. You must </w:t>
      </w:r>
      <w:r w:rsidRPr="00EB08FB">
        <w:rPr>
          <w:rFonts w:ascii="Times New Roman" w:eastAsia="Times New Roman" w:hAnsi="Times New Roman" w:cs="Times New Roman"/>
          <w:i/>
          <w:iCs/>
          <w:kern w:val="0"/>
          <w14:ligatures w14:val="none"/>
        </w:rPr>
        <w:t>call for service</w:t>
      </w:r>
      <w:r w:rsidRPr="00EB08FB">
        <w:rPr>
          <w:rFonts w:ascii="Times New Roman" w:eastAsia="Times New Roman" w:hAnsi="Times New Roman" w:cs="Times New Roman"/>
          <w:kern w:val="0"/>
          <w14:ligatures w14:val="none"/>
        </w:rPr>
        <w:t> — as if you were in a hotel, not your own home.</w:t>
      </w:r>
    </w:p>
    <w:p w14:paraId="7047471E" w14:textId="77777777" w:rsidR="008C3C98" w:rsidRPr="00EB08FB" w:rsidRDefault="008C3C98" w:rsidP="008C3C98">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EB08FB">
        <w:rPr>
          <w:rFonts w:ascii="Times New Roman" w:eastAsia="Times New Roman" w:hAnsi="Times New Roman" w:cs="Times New Roman"/>
          <w:kern w:val="0"/>
          <w14:ligatures w14:val="none"/>
        </w:rPr>
        <w:t>Staff insists on handling every minor issue “for your own good.”</w:t>
      </w:r>
    </w:p>
    <w:p w14:paraId="79803B7D" w14:textId="77777777" w:rsidR="008C3C98" w:rsidRPr="00EB08FB" w:rsidRDefault="008C3C98" w:rsidP="008C3C98">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p>
    <w:p w14:paraId="47771256" w14:textId="77777777" w:rsidR="008C3C98" w:rsidRPr="00EB08FB" w:rsidRDefault="008C3C98" w:rsidP="008C3C98">
      <w:pPr>
        <w:spacing w:after="0" w:line="240" w:lineRule="auto"/>
        <w:rPr>
          <w:rFonts w:ascii="Times New Roman" w:eastAsia="Times New Roman" w:hAnsi="Times New Roman" w:cs="Times New Roman"/>
          <w:kern w:val="0"/>
          <w14:ligatures w14:val="none"/>
        </w:rPr>
      </w:pPr>
      <w:r w:rsidRPr="00EB08FB">
        <w:rPr>
          <w:rFonts w:ascii="Times New Roman" w:eastAsia="Times New Roman" w:hAnsi="Times New Roman" w:cs="Times New Roman"/>
          <w:kern w:val="0"/>
          <w14:ligatures w14:val="none"/>
        </w:rPr>
        <w:t>One forum contributor summed it up well:</w:t>
      </w:r>
    </w:p>
    <w:p w14:paraId="3E0744AF" w14:textId="77777777" w:rsidR="008C3C98" w:rsidRPr="00EB08FB" w:rsidRDefault="008C3C98" w:rsidP="008C3C98">
      <w:pPr>
        <w:spacing w:after="0" w:line="240" w:lineRule="auto"/>
        <w:ind w:left="480"/>
        <w:rPr>
          <w:rFonts w:ascii="Times New Roman" w:eastAsia="Times New Roman" w:hAnsi="Times New Roman" w:cs="Times New Roman"/>
          <w:kern w:val="0"/>
          <w14:ligatures w14:val="none"/>
        </w:rPr>
      </w:pPr>
      <w:r w:rsidRPr="00EB08FB">
        <w:rPr>
          <w:rFonts w:ascii="Times New Roman" w:eastAsia="Times New Roman" w:hAnsi="Times New Roman" w:cs="Times New Roman"/>
          <w:i/>
          <w:iCs/>
          <w:kern w:val="0"/>
          <w14:ligatures w14:val="none"/>
        </w:rPr>
        <w:t>“Our Residents Council is structured to make us </w:t>
      </w:r>
      <w:r w:rsidRPr="00EB08FB">
        <w:rPr>
          <w:rFonts w:ascii="Times New Roman" w:eastAsia="Times New Roman" w:hAnsi="Times New Roman" w:cs="Times New Roman"/>
          <w:i/>
          <w:iCs/>
          <w:kern w:val="0"/>
          <w:u w:val="single"/>
          <w14:ligatures w14:val="none"/>
        </w:rPr>
        <w:t>feel </w:t>
      </w:r>
      <w:r w:rsidRPr="00EB08FB">
        <w:rPr>
          <w:rFonts w:ascii="Times New Roman" w:eastAsia="Times New Roman" w:hAnsi="Times New Roman" w:cs="Times New Roman"/>
          <w:i/>
          <w:iCs/>
          <w:kern w:val="0"/>
          <w14:ligatures w14:val="none"/>
        </w:rPr>
        <w:t>like we have a voice. In reality, management listens politely, thanks us for our input, and then does exactly what they had already decided to do.”</w:t>
      </w:r>
    </w:p>
    <w:p w14:paraId="37E2C671" w14:textId="77777777" w:rsidR="008C3C98" w:rsidRPr="00EB08FB" w:rsidRDefault="008C3C98" w:rsidP="008C3C98">
      <w:pPr>
        <w:spacing w:after="0" w:line="240" w:lineRule="auto"/>
        <w:ind w:left="480"/>
        <w:rPr>
          <w:rFonts w:ascii="Times New Roman" w:eastAsia="Times New Roman" w:hAnsi="Times New Roman" w:cs="Times New Roman"/>
          <w:kern w:val="0"/>
          <w14:ligatures w14:val="none"/>
        </w:rPr>
      </w:pPr>
    </w:p>
    <w:p w14:paraId="11E3A0DD" w14:textId="77777777" w:rsidR="008C3C98" w:rsidRPr="00EB08FB" w:rsidRDefault="008C3C98" w:rsidP="008C3C98">
      <w:pPr>
        <w:spacing w:after="0" w:line="240" w:lineRule="auto"/>
        <w:rPr>
          <w:rFonts w:ascii="Times New Roman" w:eastAsia="Times New Roman" w:hAnsi="Times New Roman" w:cs="Times New Roman"/>
          <w:kern w:val="0"/>
          <w14:ligatures w14:val="none"/>
        </w:rPr>
      </w:pPr>
      <w:r w:rsidRPr="00EB08FB">
        <w:rPr>
          <w:rFonts w:ascii="Times New Roman" w:eastAsia="Times New Roman" w:hAnsi="Times New Roman" w:cs="Times New Roman"/>
          <w:kern w:val="0"/>
          <w14:ligatures w14:val="none"/>
        </w:rPr>
        <w:t>This overprotective, service-oriented model might be understandable if residents were truly frail and dependent. But in independent living, it’s infantilizing. As Vitale-Aussem puts it, “After the management began to let go a bit, we went from an institutional disjointed culture to one of inclusivity and empowerment.”</w:t>
      </w:r>
    </w:p>
    <w:p w14:paraId="649F0085" w14:textId="77777777" w:rsidR="008C3C98" w:rsidRPr="00EB08FB" w:rsidRDefault="008C3C98" w:rsidP="008C3C98">
      <w:pPr>
        <w:spacing w:after="0" w:line="240" w:lineRule="auto"/>
        <w:rPr>
          <w:rFonts w:ascii="Times New Roman" w:eastAsia="Times New Roman" w:hAnsi="Times New Roman" w:cs="Times New Roman"/>
          <w:kern w:val="0"/>
          <w14:ligatures w14:val="none"/>
        </w:rPr>
      </w:pPr>
    </w:p>
    <w:p w14:paraId="42E3DE09" w14:textId="77777777" w:rsidR="008C3C98" w:rsidRDefault="008C3C98" w:rsidP="008C3C98">
      <w:pPr>
        <w:spacing w:after="0" w:line="240" w:lineRule="auto"/>
        <w:rPr>
          <w:rFonts w:ascii="Times New Roman" w:eastAsia="Times New Roman" w:hAnsi="Times New Roman" w:cs="Times New Roman"/>
          <w:b/>
          <w:bCs/>
          <w:kern w:val="0"/>
          <w14:ligatures w14:val="none"/>
        </w:rPr>
      </w:pPr>
    </w:p>
    <w:p w14:paraId="3AC9D271" w14:textId="77777777" w:rsidR="008C3C98" w:rsidRDefault="008C3C98" w:rsidP="008C3C98">
      <w:pPr>
        <w:spacing w:after="0" w:line="240" w:lineRule="auto"/>
        <w:rPr>
          <w:rFonts w:ascii="Times New Roman" w:eastAsia="Times New Roman" w:hAnsi="Times New Roman" w:cs="Times New Roman"/>
          <w:b/>
          <w:bCs/>
          <w:kern w:val="0"/>
          <w14:ligatures w14:val="none"/>
        </w:rPr>
      </w:pPr>
    </w:p>
    <w:p w14:paraId="6B9B045A" w14:textId="77777777" w:rsidR="008C3C98" w:rsidRDefault="008C3C98" w:rsidP="008C3C98">
      <w:pPr>
        <w:spacing w:after="0" w:line="240" w:lineRule="auto"/>
        <w:rPr>
          <w:rFonts w:ascii="Times New Roman" w:eastAsia="Times New Roman" w:hAnsi="Times New Roman" w:cs="Times New Roman"/>
          <w:b/>
          <w:bCs/>
          <w:kern w:val="0"/>
          <w14:ligatures w14:val="none"/>
        </w:rPr>
      </w:pPr>
    </w:p>
    <w:p w14:paraId="3502DF97" w14:textId="77777777" w:rsidR="008C3C98" w:rsidRPr="00EB08FB" w:rsidRDefault="008C3C98" w:rsidP="008C3C98">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b/>
          <w:bCs/>
          <w:kern w:val="0"/>
          <w14:ligatures w14:val="none"/>
        </w:rPr>
        <w:t>T</w:t>
      </w:r>
      <w:r w:rsidRPr="00EB08FB">
        <w:rPr>
          <w:rFonts w:ascii="Times New Roman" w:eastAsia="Times New Roman" w:hAnsi="Times New Roman" w:cs="Times New Roman"/>
          <w:b/>
          <w:bCs/>
          <w:kern w:val="0"/>
          <w14:ligatures w14:val="none"/>
        </w:rPr>
        <w:t>oken Resident Involvement</w:t>
      </w:r>
    </w:p>
    <w:p w14:paraId="4A48771A" w14:textId="77777777" w:rsidR="008C3C98" w:rsidRPr="00EB08FB" w:rsidRDefault="008C3C98" w:rsidP="008C3C98">
      <w:pPr>
        <w:spacing w:after="0" w:line="240" w:lineRule="auto"/>
        <w:rPr>
          <w:rFonts w:ascii="Times New Roman" w:eastAsia="Times New Roman" w:hAnsi="Times New Roman" w:cs="Times New Roman"/>
          <w:kern w:val="0"/>
          <w14:ligatures w14:val="none"/>
        </w:rPr>
      </w:pPr>
      <w:r w:rsidRPr="00EB08FB">
        <w:rPr>
          <w:rFonts w:ascii="Times New Roman" w:eastAsia="Times New Roman" w:hAnsi="Times New Roman" w:cs="Times New Roman"/>
          <w:kern w:val="0"/>
          <w14:ligatures w14:val="none"/>
        </w:rPr>
        <w:lastRenderedPageBreak/>
        <w:t>Many CCRCs have ad hoc task</w:t>
      </w:r>
      <w:r>
        <w:rPr>
          <w:rFonts w:ascii="Times New Roman" w:eastAsia="Times New Roman" w:hAnsi="Times New Roman" w:cs="Times New Roman"/>
          <w:kern w:val="0"/>
          <w14:ligatures w14:val="none"/>
        </w:rPr>
        <w:t xml:space="preserve"> </w:t>
      </w:r>
      <w:r w:rsidRPr="00EB08FB">
        <w:rPr>
          <w:rFonts w:ascii="Times New Roman" w:eastAsia="Times New Roman" w:hAnsi="Times New Roman" w:cs="Times New Roman"/>
          <w:kern w:val="0"/>
          <w14:ligatures w14:val="none"/>
        </w:rPr>
        <w:t>forces where residents are invited to “contribute.” But as the book points out — and as many residents can confirm — the input from these groups is frequently ignored or dismissed. One forum participant wrote:</w:t>
      </w:r>
    </w:p>
    <w:p w14:paraId="590DF2B7" w14:textId="77777777" w:rsidR="008C3C98" w:rsidRPr="00EB08FB" w:rsidRDefault="008C3C98" w:rsidP="008C3C98">
      <w:pPr>
        <w:spacing w:after="0" w:line="240" w:lineRule="auto"/>
        <w:ind w:left="480"/>
        <w:rPr>
          <w:rFonts w:ascii="Times New Roman" w:eastAsia="Times New Roman" w:hAnsi="Times New Roman" w:cs="Times New Roman"/>
          <w:kern w:val="0"/>
          <w14:ligatures w14:val="none"/>
        </w:rPr>
      </w:pPr>
      <w:r w:rsidRPr="00EB08FB">
        <w:rPr>
          <w:rFonts w:ascii="Times New Roman" w:eastAsia="Times New Roman" w:hAnsi="Times New Roman" w:cs="Times New Roman"/>
          <w:i/>
          <w:iCs/>
          <w:kern w:val="0"/>
          <w14:ligatures w14:val="none"/>
        </w:rPr>
        <w:t>“Our board president claims that any resident who is a board member has a conflict of interest and must not participate in financial discussions. Seriously? Residents have given CCRC corporations an unsecured and non-interest-bearing loan — we carry all the financial risk. That’s not a conflict of interest; it’s a stakeholder interest.”</w:t>
      </w:r>
    </w:p>
    <w:p w14:paraId="07254142" w14:textId="77777777" w:rsidR="008C3C98" w:rsidRPr="00EB08FB" w:rsidRDefault="008C3C98" w:rsidP="008C3C98">
      <w:pPr>
        <w:spacing w:after="0" w:line="240" w:lineRule="auto"/>
        <w:rPr>
          <w:rFonts w:ascii="Times New Roman" w:eastAsia="Times New Roman" w:hAnsi="Times New Roman" w:cs="Times New Roman"/>
          <w:kern w:val="0"/>
          <w14:ligatures w14:val="none"/>
        </w:rPr>
      </w:pPr>
    </w:p>
    <w:p w14:paraId="3B452E3C" w14:textId="77777777" w:rsidR="008C3C98" w:rsidRPr="00EB08FB" w:rsidRDefault="008C3C98" w:rsidP="008C3C98">
      <w:pPr>
        <w:spacing w:after="0" w:line="240" w:lineRule="auto"/>
        <w:rPr>
          <w:rFonts w:ascii="Times New Roman" w:eastAsia="Times New Roman" w:hAnsi="Times New Roman" w:cs="Times New Roman"/>
          <w:kern w:val="0"/>
          <w14:ligatures w14:val="none"/>
        </w:rPr>
      </w:pPr>
      <w:r w:rsidRPr="00EB08FB">
        <w:rPr>
          <w:rFonts w:ascii="Times New Roman" w:eastAsia="Times New Roman" w:hAnsi="Times New Roman" w:cs="Times New Roman"/>
          <w:kern w:val="0"/>
          <w14:ligatures w14:val="none"/>
        </w:rPr>
        <w:t>This mindset reflects a deep structural flaw: management holds the decision-making power while residents are treated as customers, not community members. It creates a culture of dependency where the executive director is seen as the one who must fix all problems. That dynamic leads to both entitlement and frustration.</w:t>
      </w:r>
    </w:p>
    <w:p w14:paraId="680B828B" w14:textId="77777777" w:rsidR="008C3C98" w:rsidRPr="00EB08FB" w:rsidRDefault="008C3C98" w:rsidP="008C3C98">
      <w:pPr>
        <w:spacing w:after="0" w:line="240" w:lineRule="auto"/>
        <w:rPr>
          <w:rFonts w:ascii="Times New Roman" w:eastAsia="Times New Roman" w:hAnsi="Times New Roman" w:cs="Times New Roman"/>
          <w:kern w:val="0"/>
          <w14:ligatures w14:val="none"/>
        </w:rPr>
      </w:pPr>
    </w:p>
    <w:p w14:paraId="1C9C0B08" w14:textId="77777777" w:rsidR="008C3C98" w:rsidRPr="00EB08FB" w:rsidRDefault="008C3C98" w:rsidP="008C3C98">
      <w:pPr>
        <w:spacing w:after="0" w:line="240" w:lineRule="auto"/>
        <w:rPr>
          <w:rFonts w:ascii="Times New Roman" w:eastAsia="Times New Roman" w:hAnsi="Times New Roman" w:cs="Times New Roman"/>
          <w:kern w:val="0"/>
          <w14:ligatures w14:val="none"/>
        </w:rPr>
      </w:pPr>
      <w:r w:rsidRPr="00EB08FB">
        <w:rPr>
          <w:rFonts w:ascii="Times New Roman" w:eastAsia="Times New Roman" w:hAnsi="Times New Roman" w:cs="Times New Roman"/>
          <w:kern w:val="0"/>
          <w14:ligatures w14:val="none"/>
        </w:rPr>
        <w:t>As Vitale-Aussem argues, real change will only happen when management lets go — when residents are treated as partners, not dependents. One of the recurring messages is that management must be willing to share power and decision-making with residents.</w:t>
      </w:r>
    </w:p>
    <w:p w14:paraId="295FE10A" w14:textId="77777777" w:rsidR="008C3C98" w:rsidRPr="00EB08FB" w:rsidRDefault="008C3C98" w:rsidP="008C3C98">
      <w:pPr>
        <w:spacing w:after="0" w:line="240" w:lineRule="auto"/>
        <w:rPr>
          <w:rFonts w:ascii="Times New Roman" w:eastAsia="Times New Roman" w:hAnsi="Times New Roman" w:cs="Times New Roman"/>
          <w:kern w:val="0"/>
          <w14:ligatures w14:val="none"/>
        </w:rPr>
      </w:pPr>
    </w:p>
    <w:p w14:paraId="5E48F9C6" w14:textId="77777777" w:rsidR="008C3C98" w:rsidRPr="00EB08FB" w:rsidRDefault="008C3C98" w:rsidP="008C3C98">
      <w:pPr>
        <w:spacing w:after="0" w:line="240" w:lineRule="auto"/>
        <w:rPr>
          <w:rFonts w:ascii="Times New Roman" w:eastAsia="Times New Roman" w:hAnsi="Times New Roman" w:cs="Times New Roman"/>
          <w:kern w:val="0"/>
          <w14:ligatures w14:val="none"/>
        </w:rPr>
      </w:pPr>
      <w:r w:rsidRPr="00EB08FB">
        <w:rPr>
          <w:rFonts w:ascii="Times New Roman" w:eastAsia="Times New Roman" w:hAnsi="Times New Roman" w:cs="Times New Roman"/>
          <w:b/>
          <w:bCs/>
          <w:kern w:val="0"/>
          <w14:ligatures w14:val="none"/>
        </w:rPr>
        <w:t>Financial Transparency and Governance</w:t>
      </w:r>
    </w:p>
    <w:p w14:paraId="30A30329" w14:textId="77777777" w:rsidR="008C3C98" w:rsidRPr="00EB08FB" w:rsidRDefault="008C3C98" w:rsidP="008C3C98">
      <w:pPr>
        <w:spacing w:after="0" w:line="240" w:lineRule="auto"/>
        <w:rPr>
          <w:rFonts w:ascii="Times New Roman" w:eastAsia="Times New Roman" w:hAnsi="Times New Roman" w:cs="Times New Roman"/>
          <w:kern w:val="0"/>
          <w14:ligatures w14:val="none"/>
        </w:rPr>
      </w:pPr>
      <w:r w:rsidRPr="00EB08FB">
        <w:rPr>
          <w:rFonts w:ascii="Times New Roman" w:eastAsia="Times New Roman" w:hAnsi="Times New Roman" w:cs="Times New Roman"/>
          <w:kern w:val="0"/>
          <w14:ligatures w14:val="none"/>
        </w:rPr>
        <w:t>Vitale-Aussem’s book doesn’t just call out cultural issues — it points to serious structural flaws in how CCRCs are governed. Financial transparency is a major issue. Too often, residents are kept in the dark about the financial health of their community — until it’s too late.</w:t>
      </w:r>
    </w:p>
    <w:p w14:paraId="78BD1AC0" w14:textId="77777777" w:rsidR="008C3C98" w:rsidRPr="00EB08FB" w:rsidRDefault="008C3C98" w:rsidP="008C3C98">
      <w:pPr>
        <w:spacing w:after="0" w:line="240" w:lineRule="auto"/>
        <w:rPr>
          <w:rFonts w:ascii="Times New Roman" w:eastAsia="Times New Roman" w:hAnsi="Times New Roman" w:cs="Times New Roman"/>
          <w:kern w:val="0"/>
          <w14:ligatures w14:val="none"/>
        </w:rPr>
      </w:pPr>
      <w:r w:rsidRPr="00EB08FB">
        <w:rPr>
          <w:rFonts w:ascii="Times New Roman" w:eastAsia="Times New Roman" w:hAnsi="Times New Roman" w:cs="Times New Roman"/>
          <w:kern w:val="0"/>
          <w14:ligatures w14:val="none"/>
        </w:rPr>
        <w:t>One CCRC in a southern state was praised in the local press for its management and happy residents — right up until it declared bankruptcy in 2024. Will residents be made whole for their entry fees? Still unclear.</w:t>
      </w:r>
    </w:p>
    <w:p w14:paraId="09B8364F" w14:textId="77777777" w:rsidR="008C3C98" w:rsidRPr="00EB08FB" w:rsidRDefault="008C3C98" w:rsidP="008C3C98">
      <w:pPr>
        <w:spacing w:after="0" w:line="240" w:lineRule="auto"/>
        <w:rPr>
          <w:rFonts w:ascii="Times New Roman" w:eastAsia="Times New Roman" w:hAnsi="Times New Roman" w:cs="Times New Roman"/>
          <w:kern w:val="0"/>
          <w14:ligatures w14:val="none"/>
        </w:rPr>
      </w:pPr>
    </w:p>
    <w:p w14:paraId="7B08203B" w14:textId="77777777" w:rsidR="008C3C98" w:rsidRPr="00EB08FB" w:rsidRDefault="008C3C98" w:rsidP="008C3C98">
      <w:pPr>
        <w:spacing w:after="0" w:line="240" w:lineRule="auto"/>
        <w:rPr>
          <w:rFonts w:ascii="Times New Roman" w:eastAsia="Times New Roman" w:hAnsi="Times New Roman" w:cs="Times New Roman"/>
          <w:kern w:val="0"/>
          <w14:ligatures w14:val="none"/>
        </w:rPr>
      </w:pPr>
      <w:r w:rsidRPr="00EB08FB">
        <w:rPr>
          <w:rFonts w:ascii="Times New Roman" w:eastAsia="Times New Roman" w:hAnsi="Times New Roman" w:cs="Times New Roman"/>
          <w:kern w:val="0"/>
          <w14:ligatures w14:val="none"/>
        </w:rPr>
        <w:t>This lack of transparency is baked into the governance model. Many CCRC boards are composed of volunteer, non-paid members who rely almost entirely on the CEO’s reports. As one forum contributor wrote:</w:t>
      </w:r>
    </w:p>
    <w:p w14:paraId="01C965BB" w14:textId="77777777" w:rsidR="008C3C98" w:rsidRPr="00EB08FB" w:rsidRDefault="008C3C98" w:rsidP="008C3C98">
      <w:pPr>
        <w:spacing w:after="0" w:line="240" w:lineRule="auto"/>
        <w:ind w:left="480"/>
        <w:rPr>
          <w:rFonts w:ascii="Times New Roman" w:eastAsia="Times New Roman" w:hAnsi="Times New Roman" w:cs="Times New Roman"/>
          <w:kern w:val="0"/>
          <w14:ligatures w14:val="none"/>
        </w:rPr>
      </w:pPr>
      <w:r w:rsidRPr="00EB08FB">
        <w:rPr>
          <w:rFonts w:ascii="Times New Roman" w:eastAsia="Times New Roman" w:hAnsi="Times New Roman" w:cs="Times New Roman"/>
          <w:i/>
          <w:iCs/>
          <w:kern w:val="0"/>
          <w14:ligatures w14:val="none"/>
        </w:rPr>
        <w:t>“Dysfunction happens when boards become isolated from residents and rely solely upon management to report and interpret the state of the community.”</w:t>
      </w:r>
    </w:p>
    <w:p w14:paraId="265078CC" w14:textId="77777777" w:rsidR="008C3C98" w:rsidRPr="00EB08FB" w:rsidRDefault="008C3C98" w:rsidP="008C3C98">
      <w:pPr>
        <w:spacing w:after="0" w:line="240" w:lineRule="auto"/>
        <w:ind w:left="480"/>
        <w:rPr>
          <w:rFonts w:ascii="Times New Roman" w:eastAsia="Times New Roman" w:hAnsi="Times New Roman" w:cs="Times New Roman"/>
          <w:kern w:val="0"/>
          <w14:ligatures w14:val="none"/>
        </w:rPr>
      </w:pPr>
    </w:p>
    <w:p w14:paraId="7836F6FC" w14:textId="77777777" w:rsidR="008C3C98" w:rsidRPr="00EB08FB" w:rsidRDefault="008C3C98" w:rsidP="008C3C98">
      <w:pPr>
        <w:spacing w:after="0" w:line="240" w:lineRule="auto"/>
        <w:rPr>
          <w:rFonts w:ascii="Times New Roman" w:eastAsia="Times New Roman" w:hAnsi="Times New Roman" w:cs="Times New Roman"/>
          <w:kern w:val="0"/>
          <w14:ligatures w14:val="none"/>
        </w:rPr>
      </w:pPr>
      <w:r w:rsidRPr="00EB08FB">
        <w:rPr>
          <w:rFonts w:ascii="Times New Roman" w:eastAsia="Times New Roman" w:hAnsi="Times New Roman" w:cs="Times New Roman"/>
          <w:kern w:val="0"/>
          <w14:ligatures w14:val="none"/>
        </w:rPr>
        <w:t>Vitale-Aussem argues that residents should have the same access to financial information as bondholders. After all, residents’ entrance fees and monthly payments </w:t>
      </w:r>
      <w:r w:rsidRPr="00EB08FB">
        <w:rPr>
          <w:rFonts w:ascii="Times New Roman" w:eastAsia="Times New Roman" w:hAnsi="Times New Roman" w:cs="Times New Roman"/>
          <w:i/>
          <w:iCs/>
          <w:kern w:val="0"/>
          <w14:ligatures w14:val="none"/>
        </w:rPr>
        <w:t>are</w:t>
      </w:r>
      <w:r w:rsidRPr="00EB08FB">
        <w:rPr>
          <w:rFonts w:ascii="Times New Roman" w:eastAsia="Times New Roman" w:hAnsi="Times New Roman" w:cs="Times New Roman"/>
          <w:kern w:val="0"/>
          <w14:ligatures w14:val="none"/>
        </w:rPr>
        <w:t> the financial foundation of the community. Yet in many CCRCs, residents are treated as customers rather than stakeholders.</w:t>
      </w:r>
    </w:p>
    <w:p w14:paraId="6FAE2053" w14:textId="77777777" w:rsidR="008C3C98" w:rsidRPr="00EB08FB" w:rsidRDefault="008C3C98" w:rsidP="008C3C98">
      <w:pPr>
        <w:spacing w:after="0" w:line="240" w:lineRule="auto"/>
        <w:rPr>
          <w:rFonts w:ascii="Times New Roman" w:eastAsia="Times New Roman" w:hAnsi="Times New Roman" w:cs="Times New Roman"/>
          <w:kern w:val="0"/>
          <w14:ligatures w14:val="none"/>
        </w:rPr>
      </w:pPr>
    </w:p>
    <w:p w14:paraId="061AF6E2" w14:textId="77777777" w:rsidR="008C3C98" w:rsidRPr="00EB08FB" w:rsidRDefault="008C3C98" w:rsidP="008C3C98">
      <w:pPr>
        <w:spacing w:after="0" w:line="240" w:lineRule="auto"/>
        <w:rPr>
          <w:rFonts w:ascii="Times New Roman" w:eastAsia="Times New Roman" w:hAnsi="Times New Roman" w:cs="Times New Roman"/>
          <w:kern w:val="0"/>
          <w14:ligatures w14:val="none"/>
        </w:rPr>
      </w:pPr>
      <w:r w:rsidRPr="00EB08FB">
        <w:rPr>
          <w:rFonts w:ascii="Times New Roman" w:eastAsia="Times New Roman" w:hAnsi="Times New Roman" w:cs="Times New Roman"/>
          <w:kern w:val="0"/>
          <w14:ligatures w14:val="none"/>
        </w:rPr>
        <w:t>A Pennsylvania resident described the problem clearly:</w:t>
      </w:r>
    </w:p>
    <w:p w14:paraId="537DF0C6" w14:textId="77777777" w:rsidR="008C3C98" w:rsidRPr="00EB08FB" w:rsidRDefault="008C3C98" w:rsidP="008C3C98">
      <w:pPr>
        <w:spacing w:after="0" w:line="240" w:lineRule="auto"/>
        <w:ind w:left="480"/>
        <w:rPr>
          <w:rFonts w:ascii="Times New Roman" w:eastAsia="Times New Roman" w:hAnsi="Times New Roman" w:cs="Times New Roman"/>
          <w:kern w:val="0"/>
          <w14:ligatures w14:val="none"/>
        </w:rPr>
      </w:pPr>
      <w:r w:rsidRPr="00EB08FB">
        <w:rPr>
          <w:rFonts w:ascii="Times New Roman" w:eastAsia="Times New Roman" w:hAnsi="Times New Roman" w:cs="Times New Roman"/>
          <w:i/>
          <w:iCs/>
          <w:kern w:val="0"/>
          <w14:ligatures w14:val="none"/>
        </w:rPr>
        <w:t>“Our board president claims that residents are not entitled to financial data. But under state law, the board is required to meet with residents quarterly to discuss financial matters. The problem isn’t the law — it’s that boards don’t take their accountability to residents seriously.”</w:t>
      </w:r>
    </w:p>
    <w:p w14:paraId="218AD05F" w14:textId="77777777" w:rsidR="008C3C98" w:rsidRPr="007D0AA7" w:rsidRDefault="008C3C98" w:rsidP="008C3C98">
      <w:pPr>
        <w:spacing w:after="0" w:line="240" w:lineRule="auto"/>
        <w:ind w:left="480"/>
        <w:rPr>
          <w:rFonts w:ascii="Times New Roman" w:eastAsia="Times New Roman" w:hAnsi="Times New Roman" w:cs="Times New Roman"/>
          <w:kern w:val="0"/>
          <w14:ligatures w14:val="none"/>
        </w:rPr>
      </w:pPr>
      <w:r w:rsidRPr="00EB08FB">
        <w:rPr>
          <w:rFonts w:ascii="Tahoma" w:eastAsia="Times New Roman" w:hAnsi="Tahoma" w:cs="Tahoma"/>
          <w:i/>
          <w:iCs/>
          <w:kern w:val="0"/>
          <w14:ligatures w14:val="none"/>
        </w:rPr>
        <w:t>﻿</w:t>
      </w:r>
    </w:p>
    <w:p w14:paraId="65688A53" w14:textId="77777777" w:rsidR="008C3C98" w:rsidRDefault="008C3C98" w:rsidP="008C3C98">
      <w:pPr>
        <w:spacing w:after="0" w:line="240" w:lineRule="auto"/>
        <w:rPr>
          <w:rFonts w:ascii="Times New Roman" w:eastAsia="Times New Roman" w:hAnsi="Times New Roman" w:cs="Times New Roman"/>
          <w:b/>
          <w:bCs/>
          <w:kern w:val="0"/>
          <w14:ligatures w14:val="none"/>
        </w:rPr>
      </w:pPr>
    </w:p>
    <w:p w14:paraId="768F8CBB" w14:textId="77777777" w:rsidR="008C3C98" w:rsidRPr="00EB08FB" w:rsidRDefault="008C3C98" w:rsidP="008C3C98">
      <w:pPr>
        <w:spacing w:after="0" w:line="240" w:lineRule="auto"/>
        <w:rPr>
          <w:rFonts w:ascii="Times New Roman" w:eastAsia="Times New Roman" w:hAnsi="Times New Roman" w:cs="Times New Roman"/>
          <w:kern w:val="0"/>
          <w14:ligatures w14:val="none"/>
        </w:rPr>
      </w:pPr>
      <w:r w:rsidRPr="00EB08FB">
        <w:rPr>
          <w:rFonts w:ascii="Times New Roman" w:eastAsia="Times New Roman" w:hAnsi="Times New Roman" w:cs="Times New Roman"/>
          <w:b/>
          <w:bCs/>
          <w:kern w:val="0"/>
          <w14:ligatures w14:val="none"/>
        </w:rPr>
        <w:t>Empowerment Through Partnership</w:t>
      </w:r>
    </w:p>
    <w:p w14:paraId="7C16E86D" w14:textId="77777777" w:rsidR="008C3C98" w:rsidRPr="00EB08FB" w:rsidRDefault="008C3C98" w:rsidP="008C3C98">
      <w:pPr>
        <w:spacing w:after="0" w:line="240" w:lineRule="auto"/>
        <w:rPr>
          <w:rFonts w:ascii="Times New Roman" w:eastAsia="Times New Roman" w:hAnsi="Times New Roman" w:cs="Times New Roman"/>
          <w:kern w:val="0"/>
          <w14:ligatures w14:val="none"/>
        </w:rPr>
      </w:pPr>
      <w:r w:rsidRPr="00EB08FB">
        <w:rPr>
          <w:rFonts w:ascii="Times New Roman" w:eastAsia="Times New Roman" w:hAnsi="Times New Roman" w:cs="Times New Roman"/>
          <w:kern w:val="0"/>
          <w14:ligatures w14:val="none"/>
        </w:rPr>
        <w:lastRenderedPageBreak/>
        <w:t>Vitale-Aussem calls for a fundamental shift from a service model to a partnership model. Residents have vast professional and life experience — but in many CCRCs, that expertise goes untapped.</w:t>
      </w:r>
    </w:p>
    <w:p w14:paraId="15DF9F9A" w14:textId="77777777" w:rsidR="008C3C98" w:rsidRPr="00EB08FB" w:rsidRDefault="008C3C98" w:rsidP="008C3C98">
      <w:pPr>
        <w:spacing w:after="0" w:line="240" w:lineRule="auto"/>
        <w:rPr>
          <w:rFonts w:ascii="Times New Roman" w:eastAsia="Times New Roman" w:hAnsi="Times New Roman" w:cs="Times New Roman"/>
          <w:kern w:val="0"/>
          <w14:ligatures w14:val="none"/>
        </w:rPr>
      </w:pPr>
    </w:p>
    <w:p w14:paraId="3EFA901E" w14:textId="77777777" w:rsidR="008C3C98" w:rsidRPr="00EB08FB" w:rsidRDefault="008C3C98" w:rsidP="008C3C98">
      <w:pPr>
        <w:spacing w:after="0" w:line="240" w:lineRule="auto"/>
        <w:rPr>
          <w:rFonts w:ascii="Times New Roman" w:eastAsia="Times New Roman" w:hAnsi="Times New Roman" w:cs="Times New Roman"/>
          <w:kern w:val="0"/>
          <w14:ligatures w14:val="none"/>
        </w:rPr>
      </w:pPr>
      <w:r w:rsidRPr="00EB08FB">
        <w:rPr>
          <w:rFonts w:ascii="Times New Roman" w:eastAsia="Times New Roman" w:hAnsi="Times New Roman" w:cs="Times New Roman"/>
          <w:kern w:val="0"/>
          <w14:ligatures w14:val="none"/>
        </w:rPr>
        <w:t>One example from the book stands out: a presentation by a CCRC board to a group of 200 residents included a question about whether they understood the concept of compound interest. Seriously? As the author notes, this kind of condescension reflects the underlying assumption that seniors are no longer capable of independent thinking.</w:t>
      </w:r>
    </w:p>
    <w:p w14:paraId="2D779914" w14:textId="77777777" w:rsidR="008C3C98" w:rsidRPr="00EB08FB" w:rsidRDefault="008C3C98" w:rsidP="008C3C98">
      <w:pPr>
        <w:spacing w:after="0" w:line="240" w:lineRule="auto"/>
        <w:rPr>
          <w:rFonts w:ascii="Times New Roman" w:eastAsia="Times New Roman" w:hAnsi="Times New Roman" w:cs="Times New Roman"/>
          <w:kern w:val="0"/>
          <w14:ligatures w14:val="none"/>
        </w:rPr>
      </w:pPr>
    </w:p>
    <w:p w14:paraId="6038675C" w14:textId="77777777" w:rsidR="008C3C98" w:rsidRPr="00EB08FB" w:rsidRDefault="008C3C98" w:rsidP="008C3C98">
      <w:pPr>
        <w:spacing w:after="0" w:line="240" w:lineRule="auto"/>
        <w:rPr>
          <w:rFonts w:ascii="Times New Roman" w:eastAsia="Times New Roman" w:hAnsi="Times New Roman" w:cs="Times New Roman"/>
          <w:kern w:val="0"/>
          <w14:ligatures w14:val="none"/>
        </w:rPr>
      </w:pPr>
      <w:r w:rsidRPr="00EB08FB">
        <w:rPr>
          <w:rFonts w:ascii="Times New Roman" w:eastAsia="Times New Roman" w:hAnsi="Times New Roman" w:cs="Times New Roman"/>
          <w:kern w:val="0"/>
          <w14:ligatures w14:val="none"/>
        </w:rPr>
        <w:t>But there’s another way. Claremont Park, the CCRC where Vitale-Aussem lives, underwent a transformation when management began to trust residents to help solve problems and make decisions. The result was not chaos — it was a more connected, vibrant, and engaged community.</w:t>
      </w:r>
    </w:p>
    <w:p w14:paraId="6EE21F1E" w14:textId="77777777" w:rsidR="008C3C98" w:rsidRPr="00EB08FB" w:rsidRDefault="008C3C98" w:rsidP="008C3C98">
      <w:pPr>
        <w:spacing w:after="0" w:line="240" w:lineRule="auto"/>
        <w:rPr>
          <w:rFonts w:ascii="Times New Roman" w:eastAsia="Times New Roman" w:hAnsi="Times New Roman" w:cs="Times New Roman"/>
          <w:kern w:val="0"/>
          <w14:ligatures w14:val="none"/>
        </w:rPr>
      </w:pPr>
      <w:r w:rsidRPr="00EB08FB">
        <w:rPr>
          <w:rFonts w:ascii="Times New Roman" w:eastAsia="Times New Roman" w:hAnsi="Times New Roman" w:cs="Times New Roman"/>
          <w:kern w:val="0"/>
          <w14:ligatures w14:val="none"/>
        </w:rPr>
        <w:t>As Roger Landry, author of </w:t>
      </w:r>
      <w:r w:rsidRPr="00EB08FB">
        <w:rPr>
          <w:rFonts w:ascii="Times New Roman" w:eastAsia="Times New Roman" w:hAnsi="Times New Roman" w:cs="Times New Roman"/>
          <w:i/>
          <w:iCs/>
          <w:kern w:val="0"/>
          <w14:ligatures w14:val="none"/>
        </w:rPr>
        <w:t>Live Long, Die Short</w:t>
      </w:r>
      <w:r w:rsidRPr="00EB08FB">
        <w:rPr>
          <w:rFonts w:ascii="Times New Roman" w:eastAsia="Times New Roman" w:hAnsi="Times New Roman" w:cs="Times New Roman"/>
          <w:kern w:val="0"/>
          <w14:ligatures w14:val="none"/>
        </w:rPr>
        <w:t>, writes on the back cover:</w:t>
      </w:r>
    </w:p>
    <w:p w14:paraId="73D0B4E9" w14:textId="77777777" w:rsidR="008C3C98" w:rsidRPr="00EB08FB" w:rsidRDefault="008C3C98" w:rsidP="008C3C98">
      <w:pPr>
        <w:spacing w:after="0" w:line="240" w:lineRule="auto"/>
        <w:ind w:left="480"/>
        <w:rPr>
          <w:rFonts w:ascii="Times New Roman" w:eastAsia="Times New Roman" w:hAnsi="Times New Roman" w:cs="Times New Roman"/>
          <w:kern w:val="0"/>
          <w14:ligatures w14:val="none"/>
        </w:rPr>
      </w:pPr>
      <w:r w:rsidRPr="00EB08FB">
        <w:rPr>
          <w:rFonts w:ascii="Times New Roman" w:eastAsia="Times New Roman" w:hAnsi="Times New Roman" w:cs="Times New Roman"/>
          <w:i/>
          <w:iCs/>
          <w:kern w:val="0"/>
          <w14:ligatures w14:val="none"/>
        </w:rPr>
        <w:t>“This book is not a wrecking ball. It is a tough love guide to doing the magnificent things we all do in senior living, in a better way.”</w:t>
      </w:r>
    </w:p>
    <w:p w14:paraId="28B947F5" w14:textId="77777777" w:rsidR="008C3C98" w:rsidRPr="00EB08FB" w:rsidRDefault="008C3C98" w:rsidP="008C3C98">
      <w:pPr>
        <w:spacing w:after="0" w:line="240" w:lineRule="auto"/>
        <w:ind w:left="480"/>
        <w:rPr>
          <w:rFonts w:ascii="Times New Roman" w:eastAsia="Times New Roman" w:hAnsi="Times New Roman" w:cs="Times New Roman"/>
          <w:kern w:val="0"/>
          <w14:ligatures w14:val="none"/>
        </w:rPr>
      </w:pPr>
    </w:p>
    <w:p w14:paraId="670A387A" w14:textId="77777777" w:rsidR="008C3C98" w:rsidRPr="00EB08FB" w:rsidRDefault="008C3C98" w:rsidP="008C3C98">
      <w:pPr>
        <w:spacing w:after="0" w:line="240" w:lineRule="auto"/>
        <w:rPr>
          <w:rFonts w:ascii="Times New Roman" w:eastAsia="Times New Roman" w:hAnsi="Times New Roman" w:cs="Times New Roman"/>
          <w:kern w:val="0"/>
          <w14:ligatures w14:val="none"/>
        </w:rPr>
      </w:pPr>
      <w:r w:rsidRPr="00EB08FB">
        <w:rPr>
          <w:rFonts w:ascii="Times New Roman" w:eastAsia="Times New Roman" w:hAnsi="Times New Roman" w:cs="Times New Roman"/>
          <w:b/>
          <w:bCs/>
          <w:kern w:val="0"/>
          <w14:ligatures w14:val="none"/>
        </w:rPr>
        <w:t>A Call to Action</w:t>
      </w:r>
    </w:p>
    <w:p w14:paraId="0E257C30" w14:textId="77777777" w:rsidR="008C3C98" w:rsidRPr="00EB08FB" w:rsidRDefault="008C3C98" w:rsidP="008C3C98">
      <w:pPr>
        <w:spacing w:after="0" w:line="240" w:lineRule="auto"/>
        <w:rPr>
          <w:rFonts w:ascii="Times New Roman" w:eastAsia="Times New Roman" w:hAnsi="Times New Roman" w:cs="Times New Roman"/>
          <w:kern w:val="0"/>
          <w14:ligatures w14:val="none"/>
        </w:rPr>
      </w:pPr>
      <w:r w:rsidRPr="00EB08FB">
        <w:rPr>
          <w:rFonts w:ascii="Times New Roman" w:eastAsia="Times New Roman" w:hAnsi="Times New Roman" w:cs="Times New Roman"/>
          <w:kern w:val="0"/>
          <w14:ligatures w14:val="none"/>
        </w:rPr>
        <w:t>Vitale-Aussem’s message is clear: If residents want to reclaim agency, they must be willing to push back. She offers practical advice on how to organize, how to advocate for board representation, and how to demand greater transparency and accountability.</w:t>
      </w:r>
    </w:p>
    <w:p w14:paraId="4F19E513" w14:textId="77777777" w:rsidR="008C3C98" w:rsidRPr="00EB08FB" w:rsidRDefault="008C3C98" w:rsidP="008C3C98">
      <w:pPr>
        <w:spacing w:after="0" w:line="240" w:lineRule="auto"/>
        <w:rPr>
          <w:rFonts w:ascii="Times New Roman" w:eastAsia="Times New Roman" w:hAnsi="Times New Roman" w:cs="Times New Roman"/>
          <w:kern w:val="0"/>
          <w14:ligatures w14:val="none"/>
        </w:rPr>
      </w:pPr>
      <w:r w:rsidRPr="00EB08FB">
        <w:rPr>
          <w:rFonts w:ascii="Times New Roman" w:eastAsia="Times New Roman" w:hAnsi="Times New Roman" w:cs="Times New Roman"/>
          <w:kern w:val="0"/>
          <w14:ligatures w14:val="none"/>
        </w:rPr>
        <w:t>Some questions to ask yourself:</w:t>
      </w:r>
    </w:p>
    <w:p w14:paraId="2F75E71D" w14:textId="77777777" w:rsidR="008C3C98" w:rsidRPr="00EB08FB" w:rsidRDefault="008C3C98" w:rsidP="008C3C98">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EB08FB">
        <w:rPr>
          <w:rFonts w:ascii="Times New Roman" w:eastAsia="Times New Roman" w:hAnsi="Times New Roman" w:cs="Times New Roman"/>
          <w:kern w:val="0"/>
          <w14:ligatures w14:val="none"/>
        </w:rPr>
        <w:t>Do you know if your board members ever question the CEO?</w:t>
      </w:r>
    </w:p>
    <w:p w14:paraId="59301BE0" w14:textId="77777777" w:rsidR="008C3C98" w:rsidRPr="00EB08FB" w:rsidRDefault="008C3C98" w:rsidP="008C3C98">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EB08FB">
        <w:rPr>
          <w:rFonts w:ascii="Times New Roman" w:eastAsia="Times New Roman" w:hAnsi="Times New Roman" w:cs="Times New Roman"/>
          <w:kern w:val="0"/>
          <w14:ligatures w14:val="none"/>
        </w:rPr>
        <w:t>Are residents allowed to attend board meetings — or are they only permitted to observe?</w:t>
      </w:r>
    </w:p>
    <w:p w14:paraId="25AA4023" w14:textId="77777777" w:rsidR="008C3C98" w:rsidRPr="00EB08FB" w:rsidRDefault="008C3C98" w:rsidP="008C3C98">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EB08FB">
        <w:rPr>
          <w:rFonts w:ascii="Times New Roman" w:eastAsia="Times New Roman" w:hAnsi="Times New Roman" w:cs="Times New Roman"/>
          <w:kern w:val="0"/>
          <w14:ligatures w14:val="none"/>
        </w:rPr>
        <w:t>Do you have access to the CPA audit of your community’s financials?</w:t>
      </w:r>
    </w:p>
    <w:p w14:paraId="0F6B3770" w14:textId="77777777" w:rsidR="008C3C98" w:rsidRPr="00EB08FB" w:rsidRDefault="008C3C98" w:rsidP="008C3C98">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EB08FB">
        <w:rPr>
          <w:rFonts w:ascii="Times New Roman" w:eastAsia="Times New Roman" w:hAnsi="Times New Roman" w:cs="Times New Roman"/>
          <w:kern w:val="0"/>
          <w14:ligatures w14:val="none"/>
        </w:rPr>
        <w:t>Why doesn’t your CCRC have resident representation on the board?</w:t>
      </w:r>
    </w:p>
    <w:p w14:paraId="1F3A8A6C" w14:textId="77777777" w:rsidR="008C3C98" w:rsidRPr="00EB08FB" w:rsidRDefault="008C3C98" w:rsidP="008C3C98">
      <w:pPr>
        <w:spacing w:after="0" w:line="240" w:lineRule="auto"/>
        <w:rPr>
          <w:rFonts w:ascii="Times New Roman" w:eastAsia="Times New Roman" w:hAnsi="Times New Roman" w:cs="Times New Roman"/>
          <w:kern w:val="0"/>
          <w14:ligatures w14:val="none"/>
        </w:rPr>
      </w:pPr>
    </w:p>
    <w:p w14:paraId="23DD16B2" w14:textId="77777777" w:rsidR="008C3C98" w:rsidRPr="00EB08FB" w:rsidRDefault="008C3C98" w:rsidP="008C3C98">
      <w:pPr>
        <w:spacing w:after="0" w:line="240" w:lineRule="auto"/>
        <w:rPr>
          <w:rFonts w:ascii="Times New Roman" w:eastAsia="Times New Roman" w:hAnsi="Times New Roman" w:cs="Times New Roman"/>
          <w:kern w:val="0"/>
          <w14:ligatures w14:val="none"/>
        </w:rPr>
      </w:pPr>
      <w:r w:rsidRPr="00EB08FB">
        <w:rPr>
          <w:rFonts w:ascii="Times New Roman" w:eastAsia="Times New Roman" w:hAnsi="Times New Roman" w:cs="Times New Roman"/>
          <w:kern w:val="0"/>
          <w14:ligatures w14:val="none"/>
        </w:rPr>
        <w:t>One forum contributor put it bluntly:</w:t>
      </w:r>
    </w:p>
    <w:p w14:paraId="73BC6CBF" w14:textId="77777777" w:rsidR="008C3C98" w:rsidRPr="00EB08FB" w:rsidRDefault="008C3C98" w:rsidP="008C3C98">
      <w:pPr>
        <w:spacing w:after="0" w:line="240" w:lineRule="auto"/>
        <w:ind w:left="480"/>
        <w:rPr>
          <w:rFonts w:ascii="Times New Roman" w:eastAsia="Times New Roman" w:hAnsi="Times New Roman" w:cs="Times New Roman"/>
          <w:kern w:val="0"/>
          <w14:ligatures w14:val="none"/>
        </w:rPr>
      </w:pPr>
      <w:r w:rsidRPr="00EB08FB">
        <w:rPr>
          <w:rFonts w:ascii="Times New Roman" w:eastAsia="Times New Roman" w:hAnsi="Times New Roman" w:cs="Times New Roman"/>
          <w:i/>
          <w:iCs/>
          <w:kern w:val="0"/>
          <w14:ligatures w14:val="none"/>
        </w:rPr>
        <w:t>“If you are satisfied with the food and activities and can afford the annual fee increases without asking questions — this book is not for you. But if you believe you deserve to be treated as a citizen, not a customer — read it.”</w:t>
      </w:r>
    </w:p>
    <w:p w14:paraId="1EA4E389" w14:textId="77777777" w:rsidR="008C3C98" w:rsidRPr="00EB08FB" w:rsidRDefault="008C3C98" w:rsidP="008C3C98">
      <w:pPr>
        <w:spacing w:after="0" w:line="240" w:lineRule="auto"/>
        <w:ind w:left="480"/>
        <w:rPr>
          <w:rFonts w:ascii="Times New Roman" w:eastAsia="Times New Roman" w:hAnsi="Times New Roman" w:cs="Times New Roman"/>
          <w:kern w:val="0"/>
          <w14:ligatures w14:val="none"/>
        </w:rPr>
      </w:pPr>
      <w:r w:rsidRPr="00EB08FB">
        <w:rPr>
          <w:rFonts w:ascii="Tahoma" w:eastAsia="Times New Roman" w:hAnsi="Tahoma" w:cs="Tahoma"/>
          <w:i/>
          <w:iCs/>
          <w:kern w:val="0"/>
          <w14:ligatures w14:val="none"/>
        </w:rPr>
        <w:t>﻿</w:t>
      </w:r>
    </w:p>
    <w:p w14:paraId="36B9B3E5" w14:textId="77777777" w:rsidR="008C3C98" w:rsidRPr="00EB08FB" w:rsidRDefault="008C3C98" w:rsidP="008C3C98">
      <w:pPr>
        <w:spacing w:after="0" w:line="240" w:lineRule="auto"/>
        <w:rPr>
          <w:rFonts w:ascii="Times New Roman" w:eastAsia="Times New Roman" w:hAnsi="Times New Roman" w:cs="Times New Roman"/>
          <w:kern w:val="0"/>
          <w14:ligatures w14:val="none"/>
        </w:rPr>
      </w:pPr>
      <w:r w:rsidRPr="00EB08FB">
        <w:rPr>
          <w:rFonts w:ascii="Times New Roman" w:eastAsia="Times New Roman" w:hAnsi="Times New Roman" w:cs="Times New Roman"/>
          <w:b/>
          <w:bCs/>
          <w:kern w:val="0"/>
          <w14:ligatures w14:val="none"/>
        </w:rPr>
        <w:t>Final Thought</w:t>
      </w:r>
    </w:p>
    <w:p w14:paraId="0D3729B8" w14:textId="77777777" w:rsidR="008C3C98" w:rsidRPr="00EB08FB" w:rsidRDefault="008C3C98" w:rsidP="008C3C98">
      <w:pPr>
        <w:spacing w:after="0" w:line="240" w:lineRule="auto"/>
        <w:rPr>
          <w:rFonts w:ascii="Times New Roman" w:eastAsia="Times New Roman" w:hAnsi="Times New Roman" w:cs="Times New Roman"/>
          <w:kern w:val="0"/>
          <w14:ligatures w14:val="none"/>
        </w:rPr>
      </w:pPr>
      <w:r w:rsidRPr="00EB08FB">
        <w:rPr>
          <w:rFonts w:ascii="Times New Roman" w:eastAsia="Times New Roman" w:hAnsi="Times New Roman" w:cs="Times New Roman"/>
          <w:kern w:val="0"/>
          <w14:ligatures w14:val="none"/>
        </w:rPr>
        <w:t>Vitale-Aussem’s </w:t>
      </w:r>
      <w:r w:rsidRPr="00EB08FB">
        <w:rPr>
          <w:rFonts w:ascii="Times New Roman" w:eastAsia="Times New Roman" w:hAnsi="Times New Roman" w:cs="Times New Roman"/>
          <w:i/>
          <w:iCs/>
          <w:kern w:val="0"/>
          <w14:ligatures w14:val="none"/>
        </w:rPr>
        <w:t>Disrupting the Status Quo of Senior Living</w:t>
      </w:r>
      <w:r w:rsidRPr="00EB08FB">
        <w:rPr>
          <w:rFonts w:ascii="Times New Roman" w:eastAsia="Times New Roman" w:hAnsi="Times New Roman" w:cs="Times New Roman"/>
          <w:kern w:val="0"/>
          <w14:ligatures w14:val="none"/>
        </w:rPr>
        <w:t> is not an attack on CCRC management — it’s a blueprint for partnership. As one forum participant put it:</w:t>
      </w:r>
    </w:p>
    <w:p w14:paraId="18481CF0" w14:textId="77777777" w:rsidR="008C3C98" w:rsidRPr="00EB08FB" w:rsidRDefault="008C3C98" w:rsidP="008C3C98">
      <w:pPr>
        <w:spacing w:after="0" w:line="240" w:lineRule="auto"/>
        <w:ind w:left="480"/>
        <w:rPr>
          <w:rFonts w:ascii="Times New Roman" w:eastAsia="Times New Roman" w:hAnsi="Times New Roman" w:cs="Times New Roman"/>
          <w:kern w:val="0"/>
          <w14:ligatures w14:val="none"/>
        </w:rPr>
      </w:pPr>
      <w:r w:rsidRPr="00EB08FB">
        <w:rPr>
          <w:rFonts w:ascii="Times New Roman" w:eastAsia="Times New Roman" w:hAnsi="Times New Roman" w:cs="Times New Roman"/>
          <w:i/>
          <w:iCs/>
          <w:kern w:val="0"/>
          <w14:ligatures w14:val="none"/>
        </w:rPr>
        <w:t>“We’re not trying to run the place. We just want a seat at the table.”</w:t>
      </w:r>
    </w:p>
    <w:p w14:paraId="218AD34B" w14:textId="24758EAD" w:rsidR="008C3C98" w:rsidRPr="00EB08FB" w:rsidRDefault="008C3C98" w:rsidP="008C3C98">
      <w:pPr>
        <w:spacing w:after="0" w:line="240" w:lineRule="auto"/>
        <w:ind w:left="480"/>
        <w:rPr>
          <w:rFonts w:ascii="Times New Roman" w:eastAsia="Times New Roman" w:hAnsi="Times New Roman" w:cs="Times New Roman"/>
          <w:kern w:val="0"/>
          <w14:ligatures w14:val="none"/>
        </w:rPr>
      </w:pPr>
      <w:r w:rsidRPr="00EB08FB">
        <w:rPr>
          <w:rFonts w:ascii="Times New Roman" w:eastAsia="Times New Roman" w:hAnsi="Times New Roman" w:cs="Times New Roman"/>
          <w:i/>
          <w:iCs/>
          <w:kern w:val="0"/>
          <w14:ligatures w14:val="none"/>
        </w:rPr>
        <w:t>It’s our life, after all.</w:t>
      </w:r>
    </w:p>
    <w:p w14:paraId="65D8AF3F" w14:textId="0EAFB246" w:rsidR="008C3C98" w:rsidRPr="00EB08FB" w:rsidRDefault="00DD2311" w:rsidP="008C3C98">
      <w:pPr>
        <w:spacing w:before="150" w:after="150" w:line="240" w:lineRule="auto"/>
        <w:rPr>
          <w:rFonts w:ascii="Times New Roman" w:eastAsia="Times New Roman" w:hAnsi="Times New Roman" w:cs="Times New Roman"/>
          <w:kern w:val="0"/>
          <w14:ligatures w14:val="none"/>
        </w:rPr>
      </w:pPr>
      <w:r>
        <w:pict w14:anchorId="2DE2C8B5">
          <v:rect id="Horizontal Line 1" o:spid="_x0000_s1026" alt="" style="width:468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color="#ccc" stroked="f">
            <o:lock v:ext="edit" rotation="t" aspectratio="t" verticies="t" text="t" shapetype="t"/>
            <w10:anchorlock/>
          </v:rect>
        </w:pict>
      </w:r>
    </w:p>
    <w:p w14:paraId="44C7FD45" w14:textId="77777777" w:rsidR="008C3C98" w:rsidRPr="00EB08FB" w:rsidRDefault="008C3C98" w:rsidP="008C3C98">
      <w:pPr>
        <w:spacing w:after="0" w:line="240" w:lineRule="auto"/>
        <w:rPr>
          <w:rFonts w:ascii="Times New Roman" w:eastAsia="Times New Roman" w:hAnsi="Times New Roman" w:cs="Times New Roman"/>
          <w:kern w:val="0"/>
          <w14:ligatures w14:val="none"/>
        </w:rPr>
      </w:pPr>
      <w:r w:rsidRPr="00EB08FB">
        <w:rPr>
          <w:rFonts w:ascii="Times New Roman" w:eastAsia="Times New Roman" w:hAnsi="Times New Roman" w:cs="Times New Roman"/>
          <w:i/>
          <w:iCs/>
          <w:color w:val="222222"/>
          <w:kern w:val="0"/>
          <w14:ligatures w14:val="none"/>
        </w:rPr>
        <w:t>Charlie Finley has lived for the last five years in independent living in a CCRC near Richmond, Virginia.</w:t>
      </w:r>
      <w:r w:rsidRPr="00EB08FB">
        <w:rPr>
          <w:rFonts w:ascii="Times New Roman" w:eastAsia="Times New Roman" w:hAnsi="Times New Roman" w:cs="Times New Roman"/>
          <w:color w:val="222222"/>
          <w:kern w:val="0"/>
          <w14:ligatures w14:val="none"/>
        </w:rPr>
        <w:t> </w:t>
      </w:r>
      <w:r w:rsidRPr="00EB08FB">
        <w:rPr>
          <w:rFonts w:ascii="Times New Roman" w:eastAsia="Times New Roman" w:hAnsi="Times New Roman" w:cs="Times New Roman"/>
          <w:i/>
          <w:iCs/>
          <w:kern w:val="0"/>
          <w14:ligatures w14:val="none"/>
        </w:rPr>
        <w:t>Email: charfinley@mindspring.com</w:t>
      </w:r>
    </w:p>
    <w:p w14:paraId="474C23CC" w14:textId="77777777" w:rsidR="008C3C98" w:rsidRDefault="008C3C98" w:rsidP="008C3C98"/>
    <w:p w14:paraId="7B454868" w14:textId="378E6F85" w:rsidR="00800FB5" w:rsidRDefault="00800FB5"/>
    <w:sectPr w:rsidR="00800FB5" w:rsidSect="00D2463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BF4EB1"/>
    <w:multiLevelType w:val="multilevel"/>
    <w:tmpl w:val="57BADD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D212963"/>
    <w:multiLevelType w:val="multilevel"/>
    <w:tmpl w:val="CE0C2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59108909">
    <w:abstractNumId w:val="0"/>
  </w:num>
  <w:num w:numId="2" w16cid:durableId="111755318">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3C98"/>
    <w:rsid w:val="00056E96"/>
    <w:rsid w:val="000D29EE"/>
    <w:rsid w:val="002C72E8"/>
    <w:rsid w:val="00392094"/>
    <w:rsid w:val="0039769B"/>
    <w:rsid w:val="00485EAF"/>
    <w:rsid w:val="007379BC"/>
    <w:rsid w:val="00800FB5"/>
    <w:rsid w:val="008C3C98"/>
    <w:rsid w:val="00CE1FE0"/>
    <w:rsid w:val="00D2463D"/>
    <w:rsid w:val="00D43AC0"/>
    <w:rsid w:val="00DD2311"/>
    <w:rsid w:val="00E2261C"/>
    <w:rsid w:val="00F03F0B"/>
    <w:rsid w:val="00FE1E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18C7D6BA"/>
  <w15:chartTrackingRefBased/>
  <w15:docId w15:val="{600A2822-4549-8042-B4E1-9AC7EBFD13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3C98"/>
  </w:style>
  <w:style w:type="paragraph" w:styleId="Heading1">
    <w:name w:val="heading 1"/>
    <w:basedOn w:val="Normal"/>
    <w:next w:val="Normal"/>
    <w:link w:val="Heading1Char"/>
    <w:uiPriority w:val="9"/>
    <w:qFormat/>
    <w:rsid w:val="008C3C9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C3C9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C3C98"/>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C3C98"/>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C3C98"/>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C3C9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C3C9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C3C9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C3C9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C3C9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C3C9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C3C9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C3C9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C3C9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C3C9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C3C9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C3C9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C3C98"/>
    <w:rPr>
      <w:rFonts w:eastAsiaTheme="majorEastAsia" w:cstheme="majorBidi"/>
      <w:color w:val="272727" w:themeColor="text1" w:themeTint="D8"/>
    </w:rPr>
  </w:style>
  <w:style w:type="paragraph" w:styleId="Title">
    <w:name w:val="Title"/>
    <w:basedOn w:val="Normal"/>
    <w:next w:val="Normal"/>
    <w:link w:val="TitleChar"/>
    <w:uiPriority w:val="10"/>
    <w:qFormat/>
    <w:rsid w:val="008C3C9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C3C9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C3C9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C3C9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C3C98"/>
    <w:pPr>
      <w:spacing w:before="160"/>
      <w:jc w:val="center"/>
    </w:pPr>
    <w:rPr>
      <w:i/>
      <w:iCs/>
      <w:color w:val="404040" w:themeColor="text1" w:themeTint="BF"/>
    </w:rPr>
  </w:style>
  <w:style w:type="character" w:customStyle="1" w:styleId="QuoteChar">
    <w:name w:val="Quote Char"/>
    <w:basedOn w:val="DefaultParagraphFont"/>
    <w:link w:val="Quote"/>
    <w:uiPriority w:val="29"/>
    <w:rsid w:val="008C3C98"/>
    <w:rPr>
      <w:i/>
      <w:iCs/>
      <w:color w:val="404040" w:themeColor="text1" w:themeTint="BF"/>
    </w:rPr>
  </w:style>
  <w:style w:type="paragraph" w:styleId="ListParagraph">
    <w:name w:val="List Paragraph"/>
    <w:basedOn w:val="Normal"/>
    <w:uiPriority w:val="34"/>
    <w:qFormat/>
    <w:rsid w:val="008C3C98"/>
    <w:pPr>
      <w:ind w:left="720"/>
      <w:contextualSpacing/>
    </w:pPr>
  </w:style>
  <w:style w:type="character" w:styleId="IntenseEmphasis">
    <w:name w:val="Intense Emphasis"/>
    <w:basedOn w:val="DefaultParagraphFont"/>
    <w:uiPriority w:val="21"/>
    <w:qFormat/>
    <w:rsid w:val="008C3C98"/>
    <w:rPr>
      <w:i/>
      <w:iCs/>
      <w:color w:val="2F5496" w:themeColor="accent1" w:themeShade="BF"/>
    </w:rPr>
  </w:style>
  <w:style w:type="paragraph" w:styleId="IntenseQuote">
    <w:name w:val="Intense Quote"/>
    <w:basedOn w:val="Normal"/>
    <w:next w:val="Normal"/>
    <w:link w:val="IntenseQuoteChar"/>
    <w:uiPriority w:val="30"/>
    <w:qFormat/>
    <w:rsid w:val="008C3C9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C3C98"/>
    <w:rPr>
      <w:i/>
      <w:iCs/>
      <w:color w:val="2F5496" w:themeColor="accent1" w:themeShade="BF"/>
    </w:rPr>
  </w:style>
  <w:style w:type="character" w:styleId="IntenseReference">
    <w:name w:val="Intense Reference"/>
    <w:basedOn w:val="DefaultParagraphFont"/>
    <w:uiPriority w:val="32"/>
    <w:qFormat/>
    <w:rsid w:val="008C3C98"/>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naccra.com/content.aspx?page_id=80&amp;club_id=526131&amp;&amp;member_id=7326807"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1094</Words>
  <Characters>6236</Characters>
  <Application>Microsoft Office Word</Application>
  <DocSecurity>0</DocSecurity>
  <Lines>51</Lines>
  <Paragraphs>14</Paragraphs>
  <ScaleCrop>false</ScaleCrop>
  <Company/>
  <LinksUpToDate>false</LinksUpToDate>
  <CharactersWithSpaces>7316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Gabriel Farkas</cp:lastModifiedBy>
  <cp:revision>2</cp:revision>
  <dcterms:created xsi:type="dcterms:W3CDTF">2026-09-17T00:59:00Z</dcterms:created>
  <dcterms:modified xsi:type="dcterms:W3CDTF">2026-09-17T00:59:00Z</dcterms:modified>
</cp:coreProperties>
</file>